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95" w:rsidRPr="00BC1845" w:rsidRDefault="00131895" w:rsidP="00131895">
      <w:pPr>
        <w:rPr>
          <w:color w:val="000000" w:themeColor="text1"/>
        </w:rPr>
      </w:pPr>
      <w:bookmarkStart w:id="0" w:name="_GoBack"/>
      <w:bookmarkEnd w:id="0"/>
    </w:p>
    <w:p w:rsidR="00B45EF2" w:rsidRPr="00BC1845" w:rsidRDefault="00B45EF2" w:rsidP="00DE24F3">
      <w:pPr>
        <w:pStyle w:val="Heading1"/>
        <w:jc w:val="center"/>
        <w:rPr>
          <w:color w:val="000000" w:themeColor="text1"/>
          <w:szCs w:val="24"/>
        </w:rPr>
      </w:pPr>
      <w:r w:rsidRPr="00BC1845">
        <w:rPr>
          <w:color w:val="000000" w:themeColor="text1"/>
          <w:szCs w:val="24"/>
        </w:rPr>
        <w:t xml:space="preserve">Notice of Intent No. </w:t>
      </w:r>
      <w:r w:rsidR="00A843C0" w:rsidRPr="00A843C0">
        <w:rPr>
          <w:color w:val="000000" w:themeColor="text1"/>
          <w:szCs w:val="24"/>
        </w:rPr>
        <w:t>DE-FOA-0001262</w:t>
      </w:r>
    </w:p>
    <w:p w:rsidR="00B45EF2" w:rsidRPr="00BC1845" w:rsidRDefault="00B45EF2" w:rsidP="00DE24F3">
      <w:pPr>
        <w:pStyle w:val="Heading1"/>
        <w:jc w:val="center"/>
        <w:rPr>
          <w:color w:val="000000" w:themeColor="text1"/>
          <w:szCs w:val="24"/>
        </w:rPr>
      </w:pPr>
    </w:p>
    <w:p w:rsidR="00DE24F3" w:rsidRPr="00BC1845" w:rsidRDefault="00DE24F3" w:rsidP="00DE24F3">
      <w:pPr>
        <w:pStyle w:val="Heading1"/>
        <w:jc w:val="center"/>
        <w:rPr>
          <w:color w:val="000000" w:themeColor="text1"/>
          <w:szCs w:val="24"/>
        </w:rPr>
      </w:pPr>
      <w:r w:rsidRPr="00BC1845">
        <w:rPr>
          <w:color w:val="000000" w:themeColor="text1"/>
          <w:szCs w:val="24"/>
        </w:rPr>
        <w:t>Notice of Intent to Issue</w:t>
      </w:r>
    </w:p>
    <w:p w:rsidR="00DE24F3" w:rsidRDefault="00DE24F3" w:rsidP="00DE24F3">
      <w:pPr>
        <w:pStyle w:val="Heading1"/>
        <w:jc w:val="center"/>
        <w:rPr>
          <w:color w:val="000000" w:themeColor="text1"/>
          <w:szCs w:val="24"/>
        </w:rPr>
      </w:pPr>
      <w:r w:rsidRPr="00BC1845">
        <w:rPr>
          <w:color w:val="000000" w:themeColor="text1"/>
          <w:szCs w:val="24"/>
        </w:rPr>
        <w:t xml:space="preserve">Funding Opportunity Announcement No. </w:t>
      </w:r>
      <w:r w:rsidR="00A843C0" w:rsidRPr="00A843C0">
        <w:rPr>
          <w:color w:val="000000" w:themeColor="text1"/>
          <w:szCs w:val="24"/>
        </w:rPr>
        <w:t>DE-FOA-0001263</w:t>
      </w:r>
    </w:p>
    <w:p w:rsidR="00EA5657" w:rsidRDefault="00EA5657" w:rsidP="0097099A">
      <w:pPr>
        <w:jc w:val="center"/>
        <w:rPr>
          <w:szCs w:val="24"/>
        </w:rPr>
      </w:pPr>
      <w:r w:rsidRPr="0097099A">
        <w:rPr>
          <w:b/>
          <w:sz w:val="24"/>
          <w:szCs w:val="24"/>
        </w:rPr>
        <w:t>“</w:t>
      </w:r>
      <w:proofErr w:type="gramStart"/>
      <w:r w:rsidR="00101D19" w:rsidRPr="00101D19">
        <w:rPr>
          <w:b/>
          <w:sz w:val="24"/>
          <w:szCs w:val="24"/>
        </w:rPr>
        <w:t>Clean  Energy</w:t>
      </w:r>
      <w:proofErr w:type="gramEnd"/>
      <w:r w:rsidR="00101D19" w:rsidRPr="00101D19">
        <w:rPr>
          <w:b/>
          <w:sz w:val="24"/>
          <w:szCs w:val="24"/>
        </w:rPr>
        <w:t xml:space="preserve"> Manufacturing Innovation Institute on </w:t>
      </w:r>
      <w:r w:rsidRPr="0097099A">
        <w:rPr>
          <w:b/>
          <w:sz w:val="24"/>
          <w:szCs w:val="24"/>
        </w:rPr>
        <w:t xml:space="preserve">Smart Manufacturing: </w:t>
      </w:r>
    </w:p>
    <w:p w:rsidR="00EA5657" w:rsidRPr="0097099A" w:rsidRDefault="00EA5657" w:rsidP="0097099A">
      <w:pPr>
        <w:jc w:val="center"/>
        <w:rPr>
          <w:szCs w:val="24"/>
        </w:rPr>
      </w:pPr>
      <w:r w:rsidRPr="0097099A">
        <w:rPr>
          <w:b/>
          <w:sz w:val="24"/>
          <w:szCs w:val="24"/>
        </w:rPr>
        <w:t>Advanced Sensors, Controls, Platforms, and Modeling for Manufacturing”</w:t>
      </w:r>
    </w:p>
    <w:p w:rsidR="00DE24F3" w:rsidRPr="00BC1845" w:rsidRDefault="00DE24F3" w:rsidP="00DE24F3">
      <w:pPr>
        <w:rPr>
          <w:color w:val="000000" w:themeColor="text1"/>
          <w:sz w:val="24"/>
          <w:szCs w:val="24"/>
        </w:rPr>
      </w:pPr>
    </w:p>
    <w:p w:rsidR="00EA4AF6" w:rsidRPr="00BC1845" w:rsidRDefault="00DE24F3" w:rsidP="00DE24F3">
      <w:pPr>
        <w:rPr>
          <w:color w:val="000000" w:themeColor="text1"/>
          <w:sz w:val="24"/>
          <w:szCs w:val="24"/>
        </w:rPr>
      </w:pPr>
      <w:r w:rsidRPr="00BC1845">
        <w:rPr>
          <w:color w:val="000000" w:themeColor="text1"/>
          <w:sz w:val="24"/>
          <w:szCs w:val="24"/>
        </w:rPr>
        <w:t xml:space="preserve">The </w:t>
      </w:r>
      <w:r w:rsidR="005F2572" w:rsidRPr="00BC1845">
        <w:rPr>
          <w:color w:val="000000" w:themeColor="text1"/>
          <w:sz w:val="24"/>
          <w:szCs w:val="24"/>
        </w:rPr>
        <w:t>Of</w:t>
      </w:r>
      <w:r w:rsidRPr="00BC1845">
        <w:rPr>
          <w:color w:val="000000" w:themeColor="text1"/>
          <w:sz w:val="24"/>
          <w:szCs w:val="24"/>
        </w:rPr>
        <w:t xml:space="preserve">fice of Energy Efficiency and Renewable Energy (EERE) intends to issue, on behalf of the </w:t>
      </w:r>
      <w:r w:rsidR="006D5A88" w:rsidRPr="00BC1845">
        <w:rPr>
          <w:color w:val="000000" w:themeColor="text1"/>
          <w:sz w:val="24"/>
          <w:szCs w:val="24"/>
        </w:rPr>
        <w:t>Advanced Manufacturing Office</w:t>
      </w:r>
      <w:r w:rsidR="008B2DF9">
        <w:rPr>
          <w:color w:val="000000" w:themeColor="text1"/>
          <w:sz w:val="24"/>
          <w:szCs w:val="24"/>
        </w:rPr>
        <w:t xml:space="preserve"> (AMO)</w:t>
      </w:r>
      <w:r w:rsidRPr="00BC1845">
        <w:rPr>
          <w:color w:val="000000" w:themeColor="text1"/>
          <w:sz w:val="24"/>
          <w:szCs w:val="24"/>
        </w:rPr>
        <w:t>, a Funding Opportunity Announcement (FOA) entitled “</w:t>
      </w:r>
      <w:r w:rsidR="006D5A88" w:rsidRPr="00BC1845">
        <w:rPr>
          <w:color w:val="000000" w:themeColor="text1"/>
          <w:sz w:val="24"/>
          <w:szCs w:val="24"/>
        </w:rPr>
        <w:t xml:space="preserve">Clean Energy Manufacturing Innovation Institute on </w:t>
      </w:r>
      <w:r w:rsidR="00C05488">
        <w:rPr>
          <w:color w:val="000000" w:themeColor="text1"/>
          <w:sz w:val="24"/>
          <w:szCs w:val="24"/>
        </w:rPr>
        <w:t>Smart Manufacturing</w:t>
      </w:r>
      <w:r w:rsidR="00EA5657">
        <w:rPr>
          <w:color w:val="000000" w:themeColor="text1"/>
          <w:sz w:val="24"/>
          <w:szCs w:val="24"/>
        </w:rPr>
        <w:t>:</w:t>
      </w:r>
      <w:r w:rsidR="00A85F6D">
        <w:rPr>
          <w:color w:val="000000" w:themeColor="text1"/>
          <w:sz w:val="24"/>
          <w:szCs w:val="24"/>
        </w:rPr>
        <w:t xml:space="preserve"> </w:t>
      </w:r>
      <w:r w:rsidR="006D5A88" w:rsidRPr="00BC1845">
        <w:rPr>
          <w:color w:val="000000" w:themeColor="text1"/>
          <w:sz w:val="24"/>
          <w:szCs w:val="24"/>
        </w:rPr>
        <w:t>Advanced Sensors, Controls, Platforms</w:t>
      </w:r>
      <w:r w:rsidR="00D40348">
        <w:rPr>
          <w:color w:val="000000" w:themeColor="text1"/>
          <w:sz w:val="24"/>
          <w:szCs w:val="24"/>
        </w:rPr>
        <w:t>,</w:t>
      </w:r>
      <w:r w:rsidR="006D5A88" w:rsidRPr="00BC1845">
        <w:rPr>
          <w:color w:val="000000" w:themeColor="text1"/>
          <w:sz w:val="24"/>
          <w:szCs w:val="24"/>
        </w:rPr>
        <w:t xml:space="preserve"> and Modeling for Manufacturing</w:t>
      </w:r>
      <w:r w:rsidR="00A85F6D">
        <w:rPr>
          <w:color w:val="000000" w:themeColor="text1"/>
          <w:sz w:val="24"/>
          <w:szCs w:val="24"/>
        </w:rPr>
        <w:t>.</w:t>
      </w:r>
      <w:r w:rsidRPr="00BC1845">
        <w:rPr>
          <w:color w:val="000000" w:themeColor="text1"/>
          <w:sz w:val="24"/>
          <w:szCs w:val="24"/>
        </w:rPr>
        <w:t>”</w:t>
      </w:r>
    </w:p>
    <w:p w:rsidR="006D5A88" w:rsidRPr="00BC1845" w:rsidRDefault="006D5A88" w:rsidP="00DE24F3">
      <w:pPr>
        <w:rPr>
          <w:color w:val="000000" w:themeColor="text1"/>
          <w:sz w:val="24"/>
          <w:szCs w:val="24"/>
        </w:rPr>
      </w:pPr>
    </w:p>
    <w:p w:rsidR="00EA4AF6" w:rsidRPr="00BC1845" w:rsidRDefault="006D5A88" w:rsidP="00DE24F3">
      <w:pPr>
        <w:rPr>
          <w:color w:val="000000" w:themeColor="text1"/>
          <w:sz w:val="24"/>
          <w:szCs w:val="24"/>
        </w:rPr>
      </w:pPr>
      <w:r w:rsidRPr="00BC1845">
        <w:rPr>
          <w:b/>
          <w:color w:val="000000" w:themeColor="text1"/>
          <w:sz w:val="24"/>
          <w:szCs w:val="24"/>
        </w:rPr>
        <w:t>BACKGROUND:</w:t>
      </w:r>
      <w:r w:rsidR="000C10AB">
        <w:rPr>
          <w:b/>
          <w:color w:val="000000" w:themeColor="text1"/>
          <w:sz w:val="24"/>
          <w:szCs w:val="24"/>
        </w:rPr>
        <w:t xml:space="preserve">  </w:t>
      </w:r>
      <w:r w:rsidR="00DE24F3" w:rsidRPr="00BC1845">
        <w:rPr>
          <w:color w:val="000000" w:themeColor="text1"/>
          <w:sz w:val="24"/>
          <w:szCs w:val="24"/>
        </w:rPr>
        <w:t xml:space="preserve">This FOA supports </w:t>
      </w:r>
      <w:r w:rsidRPr="00BC1845">
        <w:rPr>
          <w:color w:val="000000" w:themeColor="text1"/>
          <w:sz w:val="24"/>
          <w:szCs w:val="24"/>
        </w:rPr>
        <w:t xml:space="preserve">the establishment of a </w:t>
      </w:r>
      <w:r w:rsidR="00101D19">
        <w:rPr>
          <w:color w:val="000000" w:themeColor="text1"/>
          <w:sz w:val="24"/>
          <w:szCs w:val="24"/>
        </w:rPr>
        <w:t>“</w:t>
      </w:r>
      <w:r w:rsidR="00CD4B51">
        <w:rPr>
          <w:color w:val="000000" w:themeColor="text1"/>
          <w:sz w:val="24"/>
          <w:szCs w:val="24"/>
        </w:rPr>
        <w:t xml:space="preserve">Clean Energy </w:t>
      </w:r>
      <w:r w:rsidRPr="00BC1845">
        <w:rPr>
          <w:color w:val="000000" w:themeColor="text1"/>
          <w:sz w:val="24"/>
          <w:szCs w:val="24"/>
        </w:rPr>
        <w:t xml:space="preserve">Manufacturing Innovation Institute on </w:t>
      </w:r>
      <w:r w:rsidR="00C05488">
        <w:rPr>
          <w:color w:val="000000" w:themeColor="text1"/>
          <w:sz w:val="24"/>
          <w:szCs w:val="24"/>
        </w:rPr>
        <w:t>Smart Manufacturing</w:t>
      </w:r>
      <w:r w:rsidR="00EA5657">
        <w:rPr>
          <w:color w:val="000000" w:themeColor="text1"/>
          <w:sz w:val="24"/>
          <w:szCs w:val="24"/>
        </w:rPr>
        <w:t>:</w:t>
      </w:r>
      <w:r w:rsidR="00A85F6D">
        <w:rPr>
          <w:color w:val="000000" w:themeColor="text1"/>
          <w:sz w:val="24"/>
          <w:szCs w:val="24"/>
        </w:rPr>
        <w:t xml:space="preserve"> </w:t>
      </w:r>
      <w:r w:rsidRPr="00BC1845">
        <w:rPr>
          <w:color w:val="000000" w:themeColor="text1"/>
          <w:sz w:val="24"/>
          <w:szCs w:val="24"/>
        </w:rPr>
        <w:t>Advanced Sensors, Controls, Platforms</w:t>
      </w:r>
      <w:r w:rsidR="00D40348">
        <w:rPr>
          <w:color w:val="000000" w:themeColor="text1"/>
          <w:sz w:val="24"/>
          <w:szCs w:val="24"/>
        </w:rPr>
        <w:t>,</w:t>
      </w:r>
      <w:r w:rsidRPr="00BC1845">
        <w:rPr>
          <w:color w:val="000000" w:themeColor="text1"/>
          <w:sz w:val="24"/>
          <w:szCs w:val="24"/>
        </w:rPr>
        <w:t xml:space="preserve"> and Modeling for Manufacturing</w:t>
      </w:r>
      <w:r w:rsidR="00A85F6D">
        <w:rPr>
          <w:color w:val="000000" w:themeColor="text1"/>
          <w:sz w:val="24"/>
          <w:szCs w:val="24"/>
        </w:rPr>
        <w:t>.</w:t>
      </w:r>
      <w:r w:rsidR="00D40348">
        <w:rPr>
          <w:color w:val="000000" w:themeColor="text1"/>
          <w:sz w:val="24"/>
          <w:szCs w:val="24"/>
        </w:rPr>
        <w:t>”</w:t>
      </w:r>
      <w:r w:rsidR="0019533E" w:rsidRPr="00BC1845">
        <w:rPr>
          <w:color w:val="000000" w:themeColor="text1"/>
          <w:sz w:val="24"/>
          <w:szCs w:val="24"/>
        </w:rPr>
        <w:t xml:space="preserve"> </w:t>
      </w:r>
      <w:r w:rsidR="000C10AB">
        <w:rPr>
          <w:color w:val="000000" w:themeColor="text1"/>
          <w:sz w:val="24"/>
          <w:szCs w:val="24"/>
        </w:rPr>
        <w:t xml:space="preserve"> </w:t>
      </w:r>
      <w:r w:rsidR="008149E1" w:rsidRPr="0009601D">
        <w:rPr>
          <w:sz w:val="24"/>
          <w:szCs w:val="24"/>
        </w:rPr>
        <w:t>Smart Manufacturing</w:t>
      </w:r>
      <w:r w:rsidR="00C80DB8" w:rsidRPr="004F1D50">
        <w:rPr>
          <w:sz w:val="24"/>
          <w:szCs w:val="24"/>
        </w:rPr>
        <w:t xml:space="preserve"> </w:t>
      </w:r>
      <w:r w:rsidR="00C80DB8" w:rsidRPr="004F1D50">
        <w:rPr>
          <w:color w:val="000000" w:themeColor="text1"/>
          <w:sz w:val="24"/>
          <w:szCs w:val="24"/>
        </w:rPr>
        <w:t>represents an emerging opportunity faced broadly by</w:t>
      </w:r>
      <w:r w:rsidR="0047791A">
        <w:rPr>
          <w:color w:val="000000" w:themeColor="text1"/>
          <w:sz w:val="24"/>
          <w:szCs w:val="24"/>
        </w:rPr>
        <w:t xml:space="preserve"> the U.S. manufacturing sector</w:t>
      </w:r>
      <w:r w:rsidR="00C80DB8" w:rsidRPr="004F1D50">
        <w:rPr>
          <w:color w:val="000000" w:themeColor="text1"/>
          <w:sz w:val="24"/>
          <w:szCs w:val="24"/>
        </w:rPr>
        <w:t xml:space="preserve"> </w:t>
      </w:r>
      <w:r w:rsidR="00C80DB8">
        <w:rPr>
          <w:color w:val="000000" w:themeColor="text1"/>
          <w:sz w:val="24"/>
          <w:szCs w:val="24"/>
        </w:rPr>
        <w:t>to</w:t>
      </w:r>
      <w:r w:rsidR="00C80DB8" w:rsidRPr="004F1D50">
        <w:rPr>
          <w:color w:val="000000" w:themeColor="text1"/>
          <w:sz w:val="24"/>
          <w:szCs w:val="24"/>
        </w:rPr>
        <w:t xml:space="preserve"> merg</w:t>
      </w:r>
      <w:r w:rsidR="00C80DB8">
        <w:rPr>
          <w:color w:val="000000" w:themeColor="text1"/>
          <w:sz w:val="24"/>
          <w:szCs w:val="24"/>
        </w:rPr>
        <w:t>e</w:t>
      </w:r>
      <w:r w:rsidR="00C80DB8" w:rsidRPr="004F1D50">
        <w:rPr>
          <w:color w:val="000000" w:themeColor="text1"/>
          <w:sz w:val="24"/>
          <w:szCs w:val="24"/>
        </w:rPr>
        <w:t xml:space="preserve"> information and communications technologies </w:t>
      </w:r>
      <w:r w:rsidR="00C80DB8">
        <w:rPr>
          <w:color w:val="000000" w:themeColor="text1"/>
          <w:sz w:val="24"/>
          <w:szCs w:val="24"/>
        </w:rPr>
        <w:t>with</w:t>
      </w:r>
      <w:r w:rsidR="00C80DB8" w:rsidRPr="004F1D50">
        <w:rPr>
          <w:color w:val="000000" w:themeColor="text1"/>
          <w:sz w:val="24"/>
          <w:szCs w:val="24"/>
        </w:rPr>
        <w:t xml:space="preserve"> the manufacturing environment for the real-time management of energy, productivity</w:t>
      </w:r>
      <w:r w:rsidR="00C80DB8">
        <w:rPr>
          <w:color w:val="000000" w:themeColor="text1"/>
          <w:sz w:val="24"/>
          <w:szCs w:val="24"/>
        </w:rPr>
        <w:t>,</w:t>
      </w:r>
      <w:r w:rsidR="00C80DB8" w:rsidRPr="004F1D50">
        <w:rPr>
          <w:color w:val="000000" w:themeColor="text1"/>
          <w:sz w:val="24"/>
          <w:szCs w:val="24"/>
        </w:rPr>
        <w:t xml:space="preserve"> and costs </w:t>
      </w:r>
      <w:r w:rsidR="00BC6D78">
        <w:rPr>
          <w:color w:val="000000" w:themeColor="text1"/>
          <w:sz w:val="24"/>
          <w:szCs w:val="24"/>
        </w:rPr>
        <w:t>in American factories all across the country</w:t>
      </w:r>
      <w:r w:rsidR="00C80DB8">
        <w:rPr>
          <w:color w:val="000000" w:themeColor="text1"/>
          <w:sz w:val="24"/>
          <w:szCs w:val="24"/>
        </w:rPr>
        <w:t>.</w:t>
      </w:r>
      <w:r w:rsidR="00A85F6D">
        <w:rPr>
          <w:color w:val="000000" w:themeColor="text1"/>
          <w:sz w:val="24"/>
          <w:szCs w:val="24"/>
        </w:rPr>
        <w:t xml:space="preserve"> </w:t>
      </w:r>
      <w:r w:rsidR="008149E1">
        <w:rPr>
          <w:sz w:val="24"/>
          <w:szCs w:val="24"/>
        </w:rPr>
        <w:t>Smart Manufacturing</w:t>
      </w:r>
      <w:r w:rsidR="00C80DB8" w:rsidRPr="004F1D50">
        <w:rPr>
          <w:sz w:val="24"/>
          <w:szCs w:val="24"/>
        </w:rPr>
        <w:t xml:space="preserve"> was </w:t>
      </w:r>
      <w:r w:rsidR="00C80DB8">
        <w:rPr>
          <w:sz w:val="24"/>
          <w:szCs w:val="24"/>
        </w:rPr>
        <w:t>recently identified by private sector and university leaders</w:t>
      </w:r>
      <w:r w:rsidR="00C80DB8" w:rsidRPr="004F1D50">
        <w:rPr>
          <w:sz w:val="24"/>
          <w:szCs w:val="24"/>
        </w:rPr>
        <w:t xml:space="preserve"> in the White House</w:t>
      </w:r>
      <w:r w:rsidR="00C80DB8">
        <w:rPr>
          <w:sz w:val="24"/>
          <w:szCs w:val="24"/>
        </w:rPr>
        <w:t>’s</w:t>
      </w:r>
      <w:r w:rsidR="00C80DB8" w:rsidRPr="004F1D50">
        <w:rPr>
          <w:sz w:val="24"/>
          <w:szCs w:val="24"/>
        </w:rPr>
        <w:t xml:space="preserve"> Advanced Manufacturin</w:t>
      </w:r>
      <w:r w:rsidR="00C80DB8">
        <w:rPr>
          <w:sz w:val="24"/>
          <w:szCs w:val="24"/>
        </w:rPr>
        <w:t>g Partnership 2.0 as one of th</w:t>
      </w:r>
      <w:r w:rsidR="00C80DB8" w:rsidRPr="004F1D50">
        <w:rPr>
          <w:sz w:val="24"/>
          <w:szCs w:val="24"/>
        </w:rPr>
        <w:t xml:space="preserve">e highest priority </w:t>
      </w:r>
      <w:r w:rsidR="00BC6D78">
        <w:rPr>
          <w:sz w:val="24"/>
          <w:szCs w:val="24"/>
        </w:rPr>
        <w:t xml:space="preserve">manufacturing </w:t>
      </w:r>
      <w:r w:rsidR="00C80DB8" w:rsidRPr="004F1D50">
        <w:rPr>
          <w:sz w:val="24"/>
          <w:szCs w:val="24"/>
        </w:rPr>
        <w:t>technology areas in need of federal investment</w:t>
      </w:r>
      <w:r w:rsidR="00291130">
        <w:rPr>
          <w:color w:val="000000" w:themeColor="text1"/>
          <w:sz w:val="24"/>
          <w:szCs w:val="24"/>
        </w:rPr>
        <w:t>.</w:t>
      </w:r>
      <w:r w:rsidR="00291130">
        <w:rPr>
          <w:rStyle w:val="FootnoteReference"/>
          <w:color w:val="000000" w:themeColor="text1"/>
          <w:sz w:val="24"/>
          <w:szCs w:val="24"/>
        </w:rPr>
        <w:footnoteReference w:id="1"/>
      </w:r>
      <w:r w:rsidR="00291130">
        <w:rPr>
          <w:color w:val="000000" w:themeColor="text1"/>
          <w:sz w:val="24"/>
          <w:szCs w:val="24"/>
        </w:rPr>
        <w:t xml:space="preserve">   </w:t>
      </w:r>
      <w:r w:rsidR="00C80DB8">
        <w:rPr>
          <w:color w:val="000000" w:themeColor="text1"/>
          <w:sz w:val="24"/>
          <w:szCs w:val="24"/>
        </w:rPr>
        <w:t>AMO held a Multi-Topic Workshop in October 2014 that included discussion about Smart Manufacturing</w:t>
      </w:r>
      <w:r w:rsidR="00291130">
        <w:rPr>
          <w:color w:val="000000" w:themeColor="text1"/>
          <w:sz w:val="24"/>
          <w:szCs w:val="24"/>
        </w:rPr>
        <w:t>.</w:t>
      </w:r>
      <w:r w:rsidR="00291130">
        <w:rPr>
          <w:rStyle w:val="FootnoteReference"/>
          <w:color w:val="000000" w:themeColor="text1"/>
          <w:sz w:val="24"/>
          <w:szCs w:val="24"/>
        </w:rPr>
        <w:footnoteReference w:id="2"/>
      </w:r>
      <w:r w:rsidR="00291130">
        <w:rPr>
          <w:color w:val="000000" w:themeColor="text1"/>
          <w:sz w:val="24"/>
          <w:szCs w:val="24"/>
        </w:rPr>
        <w:t xml:space="preserve">  </w:t>
      </w:r>
      <w:r w:rsidR="000D6C51">
        <w:rPr>
          <w:color w:val="000000" w:themeColor="text1"/>
          <w:sz w:val="24"/>
          <w:szCs w:val="24"/>
        </w:rPr>
        <w:t>With this</w:t>
      </w:r>
      <w:r w:rsidR="00A85F6D">
        <w:rPr>
          <w:color w:val="000000" w:themeColor="text1"/>
          <w:sz w:val="24"/>
          <w:szCs w:val="24"/>
        </w:rPr>
        <w:t xml:space="preserve"> </w:t>
      </w:r>
      <w:r w:rsidR="00D40348">
        <w:rPr>
          <w:color w:val="000000" w:themeColor="text1"/>
          <w:sz w:val="24"/>
          <w:szCs w:val="24"/>
        </w:rPr>
        <w:t>Smart Manufacturing</w:t>
      </w:r>
      <w:r w:rsidR="000D6C51">
        <w:rPr>
          <w:color w:val="000000" w:themeColor="text1"/>
          <w:sz w:val="24"/>
          <w:szCs w:val="24"/>
        </w:rPr>
        <w:t xml:space="preserve"> Innovation Institute, </w:t>
      </w:r>
      <w:r w:rsidR="002938B9">
        <w:rPr>
          <w:color w:val="000000" w:themeColor="text1"/>
          <w:sz w:val="24"/>
          <w:szCs w:val="24"/>
        </w:rPr>
        <w:t>EERE</w:t>
      </w:r>
      <w:r w:rsidR="00C53B27" w:rsidRPr="00BC1845">
        <w:rPr>
          <w:color w:val="000000" w:themeColor="text1"/>
          <w:sz w:val="24"/>
          <w:szCs w:val="24"/>
        </w:rPr>
        <w:t xml:space="preserve"> seeks to develop, demonstrate, and transition to industry advanced sensing, instrumentation, monitoring, control, and process optimization using </w:t>
      </w:r>
      <w:proofErr w:type="gramStart"/>
      <w:r w:rsidR="00C53B27" w:rsidRPr="00BC1845">
        <w:rPr>
          <w:color w:val="000000" w:themeColor="text1"/>
          <w:sz w:val="24"/>
          <w:szCs w:val="24"/>
        </w:rPr>
        <w:t>both advanced</w:t>
      </w:r>
      <w:proofErr w:type="gramEnd"/>
      <w:r w:rsidR="00C53B27" w:rsidRPr="00BC1845">
        <w:rPr>
          <w:color w:val="000000" w:themeColor="text1"/>
          <w:sz w:val="24"/>
          <w:szCs w:val="24"/>
        </w:rPr>
        <w:t xml:space="preserve"> hardware and software platforms, as well as </w:t>
      </w:r>
      <w:r w:rsidR="00BC6D78">
        <w:rPr>
          <w:color w:val="000000" w:themeColor="text1"/>
          <w:sz w:val="24"/>
          <w:szCs w:val="24"/>
        </w:rPr>
        <w:t xml:space="preserve">real-time and predictive </w:t>
      </w:r>
      <w:r w:rsidR="00C53B27" w:rsidRPr="00BC1845">
        <w:rPr>
          <w:color w:val="000000" w:themeColor="text1"/>
          <w:sz w:val="24"/>
          <w:szCs w:val="24"/>
        </w:rPr>
        <w:t>modeling and simulation technologies, for industrial automation.</w:t>
      </w:r>
      <w:r w:rsidR="00C53B27" w:rsidRPr="00BC1845">
        <w:rPr>
          <w:color w:val="000000" w:themeColor="text1"/>
          <w:sz w:val="24"/>
          <w:szCs w:val="24"/>
          <w:vertAlign w:val="superscript"/>
        </w:rPr>
        <w:footnoteReference w:id="3"/>
      </w:r>
      <w:r w:rsidR="00C53B27" w:rsidRPr="00BC1845">
        <w:rPr>
          <w:color w:val="000000" w:themeColor="text1"/>
          <w:sz w:val="24"/>
          <w:szCs w:val="24"/>
        </w:rPr>
        <w:t xml:space="preserve">  The </w:t>
      </w:r>
      <w:r w:rsidR="00C05488" w:rsidRPr="0009601D">
        <w:rPr>
          <w:color w:val="000000" w:themeColor="text1"/>
          <w:sz w:val="24"/>
          <w:szCs w:val="24"/>
        </w:rPr>
        <w:t>Smart Manufactur</w:t>
      </w:r>
      <w:r w:rsidR="00F15922" w:rsidRPr="0009601D">
        <w:rPr>
          <w:color w:val="000000" w:themeColor="text1"/>
          <w:sz w:val="24"/>
          <w:szCs w:val="24"/>
        </w:rPr>
        <w:t>i</w:t>
      </w:r>
      <w:r w:rsidR="00C05488" w:rsidRPr="0009601D">
        <w:rPr>
          <w:color w:val="000000" w:themeColor="text1"/>
          <w:sz w:val="24"/>
          <w:szCs w:val="24"/>
        </w:rPr>
        <w:t>ng</w:t>
      </w:r>
      <w:r w:rsidR="00C05488" w:rsidRPr="00BC1845">
        <w:rPr>
          <w:color w:val="000000" w:themeColor="text1"/>
          <w:sz w:val="24"/>
          <w:szCs w:val="24"/>
        </w:rPr>
        <w:t xml:space="preserve"> </w:t>
      </w:r>
      <w:r w:rsidR="00C53B27" w:rsidRPr="00BC1845">
        <w:rPr>
          <w:color w:val="000000" w:themeColor="text1"/>
          <w:sz w:val="24"/>
          <w:szCs w:val="24"/>
        </w:rPr>
        <w:t>topic addresses the development of affordable advanced industrial data collection sensors that monitor each stage of the manufacturing process</w:t>
      </w:r>
      <w:r w:rsidR="00F15922">
        <w:rPr>
          <w:color w:val="000000" w:themeColor="text1"/>
          <w:sz w:val="24"/>
          <w:szCs w:val="24"/>
        </w:rPr>
        <w:t xml:space="preserve">, </w:t>
      </w:r>
      <w:r w:rsidR="00BC6D78">
        <w:rPr>
          <w:color w:val="000000" w:themeColor="text1"/>
          <w:sz w:val="24"/>
          <w:szCs w:val="24"/>
        </w:rPr>
        <w:t xml:space="preserve">with </w:t>
      </w:r>
      <w:r w:rsidR="00F15922">
        <w:rPr>
          <w:color w:val="000000" w:themeColor="text1"/>
          <w:sz w:val="24"/>
          <w:szCs w:val="24"/>
        </w:rPr>
        <w:t>particular</w:t>
      </w:r>
      <w:r w:rsidR="00BC6D78">
        <w:rPr>
          <w:color w:val="000000" w:themeColor="text1"/>
          <w:sz w:val="24"/>
          <w:szCs w:val="24"/>
        </w:rPr>
        <w:t xml:space="preserve"> interest in</w:t>
      </w:r>
      <w:r w:rsidR="00F15922">
        <w:rPr>
          <w:color w:val="000000" w:themeColor="text1"/>
          <w:sz w:val="24"/>
          <w:szCs w:val="24"/>
        </w:rPr>
        <w:t xml:space="preserve"> sensors</w:t>
      </w:r>
      <w:r w:rsidR="00C53B27" w:rsidRPr="00BC1845">
        <w:rPr>
          <w:color w:val="000000" w:themeColor="text1"/>
          <w:sz w:val="24"/>
          <w:szCs w:val="24"/>
        </w:rPr>
        <w:t xml:space="preserve"> that can operate</w:t>
      </w:r>
      <w:r w:rsidR="004A0716">
        <w:rPr>
          <w:color w:val="000000" w:themeColor="text1"/>
          <w:sz w:val="24"/>
          <w:szCs w:val="24"/>
        </w:rPr>
        <w:t xml:space="preserve"> remotely</w:t>
      </w:r>
      <w:r w:rsidR="00C53B27" w:rsidRPr="00BC1845">
        <w:rPr>
          <w:color w:val="000000" w:themeColor="text1"/>
          <w:sz w:val="24"/>
          <w:szCs w:val="24"/>
        </w:rPr>
        <w:t xml:space="preserve"> </w:t>
      </w:r>
      <w:r w:rsidR="00BC6D78">
        <w:rPr>
          <w:color w:val="000000" w:themeColor="text1"/>
          <w:sz w:val="24"/>
          <w:szCs w:val="24"/>
        </w:rPr>
        <w:t xml:space="preserve">and </w:t>
      </w:r>
      <w:r w:rsidR="00C53B27" w:rsidRPr="00BC1845">
        <w:rPr>
          <w:color w:val="000000" w:themeColor="text1"/>
          <w:sz w:val="24"/>
          <w:szCs w:val="24"/>
        </w:rPr>
        <w:t>in high temperature, high pressure environments</w:t>
      </w:r>
      <w:r w:rsidR="007E33FF">
        <w:rPr>
          <w:color w:val="000000" w:themeColor="text1"/>
          <w:sz w:val="24"/>
          <w:szCs w:val="24"/>
        </w:rPr>
        <w:t xml:space="preserve"> </w:t>
      </w:r>
      <w:r w:rsidR="007E33FF" w:rsidRPr="007E33FF">
        <w:rPr>
          <w:color w:val="000000" w:themeColor="text1"/>
          <w:sz w:val="24"/>
          <w:szCs w:val="24"/>
        </w:rPr>
        <w:t>for real-time in-situ monitoring of manufacturing processes</w:t>
      </w:r>
      <w:r w:rsidR="00F15922">
        <w:rPr>
          <w:color w:val="000000" w:themeColor="text1"/>
          <w:sz w:val="24"/>
          <w:szCs w:val="24"/>
        </w:rPr>
        <w:t>;</w:t>
      </w:r>
      <w:r w:rsidR="00C53B27" w:rsidRPr="00BC1845">
        <w:rPr>
          <w:color w:val="000000" w:themeColor="text1"/>
          <w:sz w:val="24"/>
          <w:szCs w:val="24"/>
        </w:rPr>
        <w:t xml:space="preserve"> control systems and data analytics that utilize </w:t>
      </w:r>
      <w:r w:rsidR="00BC6D78">
        <w:rPr>
          <w:color w:val="000000" w:themeColor="text1"/>
          <w:sz w:val="24"/>
          <w:szCs w:val="24"/>
        </w:rPr>
        <w:t xml:space="preserve">advanced </w:t>
      </w:r>
      <w:r w:rsidR="00C53B27" w:rsidRPr="00BC1845">
        <w:rPr>
          <w:color w:val="000000" w:themeColor="text1"/>
          <w:sz w:val="24"/>
          <w:szCs w:val="24"/>
        </w:rPr>
        <w:t>algorithms for pervasive low cost monitoring, control, and process optimization</w:t>
      </w:r>
      <w:r w:rsidR="00F15922">
        <w:rPr>
          <w:color w:val="000000" w:themeColor="text1"/>
          <w:sz w:val="24"/>
          <w:szCs w:val="24"/>
        </w:rPr>
        <w:t>;</w:t>
      </w:r>
      <w:r w:rsidR="00C53B27" w:rsidRPr="00BC1845">
        <w:rPr>
          <w:color w:val="000000" w:themeColor="text1"/>
          <w:sz w:val="24"/>
          <w:szCs w:val="24"/>
        </w:rPr>
        <w:t xml:space="preserve"> industrial community modeling and simulation platforms</w:t>
      </w:r>
      <w:r w:rsidR="00F15922">
        <w:rPr>
          <w:color w:val="000000" w:themeColor="text1"/>
          <w:sz w:val="24"/>
          <w:szCs w:val="24"/>
        </w:rPr>
        <w:t>;</w:t>
      </w:r>
      <w:r w:rsidR="00C53B27" w:rsidRPr="00BC1845">
        <w:rPr>
          <w:color w:val="000000" w:themeColor="text1"/>
          <w:sz w:val="24"/>
          <w:szCs w:val="24"/>
        </w:rPr>
        <w:t xml:space="preserve"> and technologies that enable enterprise-wide integration to reduce energy </w:t>
      </w:r>
      <w:r w:rsidR="00F15922">
        <w:rPr>
          <w:color w:val="000000" w:themeColor="text1"/>
          <w:sz w:val="24"/>
          <w:szCs w:val="24"/>
        </w:rPr>
        <w:t xml:space="preserve">use </w:t>
      </w:r>
      <w:r w:rsidR="00C53B27" w:rsidRPr="00BC1845">
        <w:rPr>
          <w:color w:val="000000" w:themeColor="text1"/>
          <w:sz w:val="24"/>
          <w:szCs w:val="24"/>
        </w:rPr>
        <w:t xml:space="preserve">and greenhouse gas emissions (GHG) from manufacturing.  </w:t>
      </w:r>
      <w:r w:rsidR="00C05488">
        <w:rPr>
          <w:color w:val="000000" w:themeColor="text1"/>
          <w:sz w:val="24"/>
          <w:szCs w:val="24"/>
        </w:rPr>
        <w:t xml:space="preserve">Smart </w:t>
      </w:r>
      <w:r w:rsidR="000363E7">
        <w:rPr>
          <w:color w:val="000000" w:themeColor="text1"/>
          <w:sz w:val="24"/>
          <w:szCs w:val="24"/>
        </w:rPr>
        <w:t>M</w:t>
      </w:r>
      <w:r w:rsidR="00C05488">
        <w:rPr>
          <w:color w:val="000000" w:themeColor="text1"/>
          <w:sz w:val="24"/>
          <w:szCs w:val="24"/>
        </w:rPr>
        <w:t>anufacturing</w:t>
      </w:r>
      <w:r w:rsidR="00C05488" w:rsidRPr="00BC1845">
        <w:rPr>
          <w:color w:val="000000" w:themeColor="text1"/>
          <w:sz w:val="24"/>
          <w:szCs w:val="24"/>
        </w:rPr>
        <w:t xml:space="preserve"> </w:t>
      </w:r>
      <w:r w:rsidR="00C53B27" w:rsidRPr="00BC1845">
        <w:rPr>
          <w:color w:val="000000" w:themeColor="text1"/>
          <w:sz w:val="24"/>
          <w:szCs w:val="24"/>
        </w:rPr>
        <w:t xml:space="preserve">is </w:t>
      </w:r>
      <w:r w:rsidR="00590915">
        <w:rPr>
          <w:color w:val="000000" w:themeColor="text1"/>
          <w:sz w:val="24"/>
          <w:szCs w:val="24"/>
        </w:rPr>
        <w:t xml:space="preserve">also </w:t>
      </w:r>
      <w:r w:rsidR="00C53B27" w:rsidRPr="00BC1845">
        <w:rPr>
          <w:color w:val="000000" w:themeColor="text1"/>
          <w:sz w:val="24"/>
          <w:szCs w:val="24"/>
        </w:rPr>
        <w:t xml:space="preserve">central to the implementation of big data and analytics </w:t>
      </w:r>
      <w:r w:rsidR="006D175A">
        <w:rPr>
          <w:color w:val="000000" w:themeColor="text1"/>
          <w:sz w:val="24"/>
          <w:szCs w:val="24"/>
        </w:rPr>
        <w:t xml:space="preserve">for decision support </w:t>
      </w:r>
      <w:r w:rsidR="00C53B27" w:rsidRPr="00BC1845">
        <w:rPr>
          <w:color w:val="000000" w:themeColor="text1"/>
          <w:sz w:val="24"/>
          <w:szCs w:val="24"/>
        </w:rPr>
        <w:t>in manufacturing enterprises.</w:t>
      </w:r>
      <w:r w:rsidR="00C53B27" w:rsidRPr="00BC1845">
        <w:rPr>
          <w:color w:val="000000" w:themeColor="text1"/>
          <w:sz w:val="24"/>
          <w:szCs w:val="24"/>
          <w:vertAlign w:val="superscript"/>
        </w:rPr>
        <w:footnoteReference w:id="4"/>
      </w:r>
      <w:r w:rsidR="00C53B27" w:rsidRPr="00BC1845">
        <w:rPr>
          <w:color w:val="000000" w:themeColor="text1"/>
          <w:sz w:val="24"/>
          <w:szCs w:val="24"/>
        </w:rPr>
        <w:t xml:space="preserve">  Significant operational efficiency and productivity improvements in processes w</w:t>
      </w:r>
      <w:r w:rsidR="00F15922">
        <w:rPr>
          <w:color w:val="000000" w:themeColor="text1"/>
          <w:sz w:val="24"/>
          <w:szCs w:val="24"/>
        </w:rPr>
        <w:t>ill</w:t>
      </w:r>
      <w:r w:rsidR="00C53B27" w:rsidRPr="00BC1845">
        <w:rPr>
          <w:color w:val="000000" w:themeColor="text1"/>
          <w:sz w:val="24"/>
          <w:szCs w:val="24"/>
        </w:rPr>
        <w:t xml:space="preserve"> be the focus of this effort as these technologies would provide enabling capability for the </w:t>
      </w:r>
      <w:r w:rsidR="00C53B27" w:rsidRPr="00BC1845">
        <w:rPr>
          <w:color w:val="000000" w:themeColor="text1"/>
          <w:sz w:val="24"/>
          <w:szCs w:val="24"/>
        </w:rPr>
        <w:lastRenderedPageBreak/>
        <w:t>dynamic management of energy and material resources in manufacturing.</w:t>
      </w:r>
      <w:r w:rsidR="00C53B27" w:rsidRPr="00BC1845">
        <w:rPr>
          <w:color w:val="000000" w:themeColor="text1"/>
          <w:sz w:val="24"/>
          <w:szCs w:val="24"/>
          <w:vertAlign w:val="superscript"/>
        </w:rPr>
        <w:footnoteReference w:id="5"/>
      </w:r>
      <w:r w:rsidR="00C53B27" w:rsidRPr="00BC1845">
        <w:rPr>
          <w:color w:val="000000" w:themeColor="text1"/>
          <w:sz w:val="24"/>
          <w:szCs w:val="24"/>
          <w:vertAlign w:val="superscript"/>
        </w:rPr>
        <w:t>,</w:t>
      </w:r>
      <w:r w:rsidR="00C53B27" w:rsidRPr="00BC1845">
        <w:rPr>
          <w:color w:val="000000" w:themeColor="text1"/>
          <w:sz w:val="24"/>
          <w:szCs w:val="24"/>
          <w:vertAlign w:val="superscript"/>
        </w:rPr>
        <w:footnoteReference w:id="6"/>
      </w:r>
      <w:r w:rsidR="00C53B27" w:rsidRPr="00BC1845">
        <w:rPr>
          <w:color w:val="000000" w:themeColor="text1"/>
          <w:sz w:val="24"/>
          <w:szCs w:val="24"/>
        </w:rPr>
        <w:t xml:space="preserve"> </w:t>
      </w:r>
      <w:r w:rsidR="00590915">
        <w:rPr>
          <w:color w:val="000000" w:themeColor="text1"/>
          <w:sz w:val="24"/>
          <w:szCs w:val="24"/>
        </w:rPr>
        <w:t xml:space="preserve"> </w:t>
      </w:r>
      <w:r w:rsidR="00C53B27" w:rsidRPr="00BC1845">
        <w:rPr>
          <w:color w:val="000000" w:themeColor="text1"/>
          <w:sz w:val="24"/>
          <w:szCs w:val="24"/>
        </w:rPr>
        <w:t xml:space="preserve">While many </w:t>
      </w:r>
      <w:r w:rsidR="000363E7">
        <w:rPr>
          <w:color w:val="000000" w:themeColor="text1"/>
          <w:sz w:val="24"/>
          <w:szCs w:val="24"/>
        </w:rPr>
        <w:t>Smart Manufacturing</w:t>
      </w:r>
      <w:r w:rsidR="000363E7" w:rsidRPr="00BC1845">
        <w:rPr>
          <w:color w:val="000000" w:themeColor="text1"/>
          <w:sz w:val="24"/>
          <w:szCs w:val="24"/>
        </w:rPr>
        <w:t xml:space="preserve"> </w:t>
      </w:r>
      <w:r w:rsidR="00C53B27" w:rsidRPr="00BC1845">
        <w:rPr>
          <w:color w:val="000000" w:themeColor="text1"/>
          <w:sz w:val="24"/>
          <w:szCs w:val="24"/>
        </w:rPr>
        <w:t>technology elements exist</w:t>
      </w:r>
      <w:r w:rsidR="00BC6D78">
        <w:rPr>
          <w:color w:val="000000" w:themeColor="text1"/>
          <w:sz w:val="24"/>
          <w:szCs w:val="24"/>
        </w:rPr>
        <w:t xml:space="preserve"> in some form and level of maturity</w:t>
      </w:r>
      <w:r w:rsidR="000363E7">
        <w:rPr>
          <w:color w:val="000000" w:themeColor="text1"/>
          <w:sz w:val="24"/>
          <w:szCs w:val="24"/>
        </w:rPr>
        <w:t xml:space="preserve"> today</w:t>
      </w:r>
      <w:r w:rsidR="00C53B27" w:rsidRPr="00BC1845">
        <w:rPr>
          <w:color w:val="000000" w:themeColor="text1"/>
          <w:sz w:val="24"/>
          <w:szCs w:val="24"/>
        </w:rPr>
        <w:t xml:space="preserve">, the scale of the required industry collaboration and development needed for </w:t>
      </w:r>
      <w:r w:rsidR="004A664B">
        <w:rPr>
          <w:color w:val="000000" w:themeColor="text1"/>
          <w:sz w:val="24"/>
          <w:szCs w:val="24"/>
        </w:rPr>
        <w:t xml:space="preserve">Smart Manufacturing </w:t>
      </w:r>
      <w:r w:rsidR="00C53B27" w:rsidRPr="00BC1845">
        <w:rPr>
          <w:color w:val="000000" w:themeColor="text1"/>
          <w:sz w:val="24"/>
          <w:szCs w:val="24"/>
        </w:rPr>
        <w:t xml:space="preserve">technology integration, open and interoperable platforms, and </w:t>
      </w:r>
      <w:r w:rsidR="000363E7">
        <w:rPr>
          <w:color w:val="000000" w:themeColor="text1"/>
          <w:sz w:val="24"/>
          <w:szCs w:val="24"/>
        </w:rPr>
        <w:t xml:space="preserve">widespread </w:t>
      </w:r>
      <w:r w:rsidR="006D175A">
        <w:rPr>
          <w:color w:val="000000" w:themeColor="text1"/>
          <w:sz w:val="24"/>
          <w:szCs w:val="24"/>
        </w:rPr>
        <w:t xml:space="preserve">cost-effective </w:t>
      </w:r>
      <w:r w:rsidR="00C53B27" w:rsidRPr="00BC1845">
        <w:rPr>
          <w:color w:val="000000" w:themeColor="text1"/>
          <w:sz w:val="24"/>
          <w:szCs w:val="24"/>
        </w:rPr>
        <w:t>adoption</w:t>
      </w:r>
      <w:r w:rsidR="004A664B">
        <w:rPr>
          <w:color w:val="000000" w:themeColor="text1"/>
          <w:sz w:val="24"/>
          <w:szCs w:val="24"/>
        </w:rPr>
        <w:t xml:space="preserve"> of these technologies</w:t>
      </w:r>
      <w:r w:rsidR="00C53B27" w:rsidRPr="00BC1845">
        <w:rPr>
          <w:color w:val="000000" w:themeColor="text1"/>
          <w:sz w:val="24"/>
          <w:szCs w:val="24"/>
        </w:rPr>
        <w:t xml:space="preserve"> is beyond the scope of individual private sector organizations (particularly</w:t>
      </w:r>
      <w:r w:rsidR="00A15F9A">
        <w:rPr>
          <w:color w:val="000000" w:themeColor="text1"/>
          <w:sz w:val="24"/>
          <w:szCs w:val="24"/>
        </w:rPr>
        <w:t xml:space="preserve"> </w:t>
      </w:r>
      <w:r w:rsidR="00716CB2">
        <w:rPr>
          <w:color w:val="000000" w:themeColor="text1"/>
          <w:sz w:val="24"/>
          <w:szCs w:val="24"/>
        </w:rPr>
        <w:t xml:space="preserve">for </w:t>
      </w:r>
      <w:r w:rsidR="00A15F9A">
        <w:rPr>
          <w:color w:val="000000" w:themeColor="text1"/>
          <w:sz w:val="24"/>
          <w:szCs w:val="24"/>
        </w:rPr>
        <w:t>small</w:t>
      </w:r>
      <w:r w:rsidR="00716CB2">
        <w:rPr>
          <w:color w:val="000000" w:themeColor="text1"/>
          <w:sz w:val="24"/>
          <w:szCs w:val="24"/>
        </w:rPr>
        <w:t>-</w:t>
      </w:r>
      <w:r w:rsidR="00A15F9A">
        <w:rPr>
          <w:color w:val="000000" w:themeColor="text1"/>
          <w:sz w:val="24"/>
          <w:szCs w:val="24"/>
        </w:rPr>
        <w:t xml:space="preserve"> and medium</w:t>
      </w:r>
      <w:r w:rsidR="00F87351">
        <w:rPr>
          <w:color w:val="000000" w:themeColor="text1"/>
          <w:sz w:val="24"/>
          <w:szCs w:val="24"/>
        </w:rPr>
        <w:t xml:space="preserve">-sized </w:t>
      </w:r>
      <w:r w:rsidR="00A15F9A">
        <w:rPr>
          <w:color w:val="000000" w:themeColor="text1"/>
          <w:sz w:val="24"/>
          <w:szCs w:val="24"/>
        </w:rPr>
        <w:t>enterprises</w:t>
      </w:r>
      <w:r w:rsidR="00C53B27" w:rsidRPr="00BC1845">
        <w:rPr>
          <w:color w:val="000000" w:themeColor="text1"/>
          <w:sz w:val="24"/>
          <w:szCs w:val="24"/>
        </w:rPr>
        <w:t xml:space="preserve">).  </w:t>
      </w:r>
    </w:p>
    <w:p w:rsidR="0019533E" w:rsidRPr="00BC1845" w:rsidRDefault="0019533E" w:rsidP="00DE24F3">
      <w:pPr>
        <w:rPr>
          <w:color w:val="000000" w:themeColor="text1"/>
          <w:sz w:val="24"/>
          <w:szCs w:val="24"/>
        </w:rPr>
      </w:pPr>
    </w:p>
    <w:p w:rsidR="004A664B" w:rsidRDefault="004A664B" w:rsidP="00DE24F3">
      <w:pPr>
        <w:rPr>
          <w:color w:val="000000" w:themeColor="text1"/>
          <w:sz w:val="24"/>
          <w:szCs w:val="24"/>
        </w:rPr>
      </w:pPr>
      <w:r>
        <w:rPr>
          <w:color w:val="000000" w:themeColor="text1"/>
          <w:sz w:val="24"/>
          <w:szCs w:val="24"/>
        </w:rPr>
        <w:t xml:space="preserve">Continued rapid development and accelerated deployment of </w:t>
      </w:r>
      <w:r w:rsidR="0019533E" w:rsidRPr="00BC1845">
        <w:rPr>
          <w:color w:val="000000" w:themeColor="text1"/>
          <w:sz w:val="24"/>
          <w:szCs w:val="24"/>
        </w:rPr>
        <w:t xml:space="preserve"> </w:t>
      </w:r>
      <w:r>
        <w:rPr>
          <w:color w:val="000000" w:themeColor="text1"/>
          <w:sz w:val="24"/>
          <w:szCs w:val="24"/>
        </w:rPr>
        <w:t xml:space="preserve">Smart Manufacturing technologies and platforms into the U.S. manufacturing enterprise </w:t>
      </w:r>
      <w:r w:rsidR="002938B9">
        <w:rPr>
          <w:color w:val="000000" w:themeColor="text1"/>
          <w:sz w:val="24"/>
          <w:szCs w:val="24"/>
        </w:rPr>
        <w:t>will</w:t>
      </w:r>
      <w:r w:rsidR="002938B9" w:rsidRPr="00BC1845">
        <w:rPr>
          <w:color w:val="000000" w:themeColor="text1"/>
          <w:sz w:val="24"/>
          <w:szCs w:val="24"/>
        </w:rPr>
        <w:t xml:space="preserve"> result</w:t>
      </w:r>
      <w:r w:rsidR="0019533E" w:rsidRPr="00BC1845">
        <w:rPr>
          <w:color w:val="000000" w:themeColor="text1"/>
          <w:sz w:val="24"/>
          <w:szCs w:val="24"/>
        </w:rPr>
        <w:t xml:space="preserve"> in a significant positive impact on the U</w:t>
      </w:r>
      <w:r w:rsidR="00D00AC7" w:rsidRPr="00BC1845">
        <w:rPr>
          <w:color w:val="000000" w:themeColor="text1"/>
          <w:sz w:val="24"/>
          <w:szCs w:val="24"/>
        </w:rPr>
        <w:t>.</w:t>
      </w:r>
      <w:r w:rsidR="0019533E" w:rsidRPr="00BC1845">
        <w:rPr>
          <w:color w:val="000000" w:themeColor="text1"/>
          <w:sz w:val="24"/>
          <w:szCs w:val="24"/>
        </w:rPr>
        <w:t>S</w:t>
      </w:r>
      <w:r w:rsidR="00D00AC7" w:rsidRPr="00BC1845">
        <w:rPr>
          <w:color w:val="000000" w:themeColor="text1"/>
          <w:sz w:val="24"/>
          <w:szCs w:val="24"/>
        </w:rPr>
        <w:t>.</w:t>
      </w:r>
      <w:r w:rsidR="0019533E" w:rsidRPr="00BC1845">
        <w:rPr>
          <w:color w:val="000000" w:themeColor="text1"/>
          <w:sz w:val="24"/>
          <w:szCs w:val="24"/>
        </w:rPr>
        <w:t xml:space="preserve"> e</w:t>
      </w:r>
      <w:r w:rsidR="00D00AC7" w:rsidRPr="00BC1845">
        <w:rPr>
          <w:color w:val="000000" w:themeColor="text1"/>
          <w:sz w:val="24"/>
          <w:szCs w:val="24"/>
        </w:rPr>
        <w:t xml:space="preserve">conomy and the overall state of domestic </w:t>
      </w:r>
      <w:r w:rsidR="0019533E" w:rsidRPr="00BC1845">
        <w:rPr>
          <w:color w:val="000000" w:themeColor="text1"/>
          <w:sz w:val="24"/>
          <w:szCs w:val="24"/>
        </w:rPr>
        <w:t>manufacturing, while reducing energy consumption and greenhouse gas emi</w:t>
      </w:r>
      <w:r w:rsidR="003E7E05" w:rsidRPr="00BC1845">
        <w:rPr>
          <w:color w:val="000000" w:themeColor="text1"/>
          <w:sz w:val="24"/>
          <w:szCs w:val="24"/>
        </w:rPr>
        <w:t>ssions (GHG) in energy</w:t>
      </w:r>
      <w:r w:rsidR="00716CB2">
        <w:rPr>
          <w:color w:val="000000" w:themeColor="text1"/>
          <w:sz w:val="24"/>
          <w:szCs w:val="24"/>
        </w:rPr>
        <w:t>-</w:t>
      </w:r>
      <w:r w:rsidR="003E7E05" w:rsidRPr="00BC1845">
        <w:rPr>
          <w:color w:val="000000" w:themeColor="text1"/>
          <w:sz w:val="24"/>
          <w:szCs w:val="24"/>
        </w:rPr>
        <w:t>related</w:t>
      </w:r>
      <w:r w:rsidR="0019533E" w:rsidRPr="00BC1845">
        <w:rPr>
          <w:color w:val="000000" w:themeColor="text1"/>
          <w:sz w:val="24"/>
          <w:szCs w:val="24"/>
        </w:rPr>
        <w:t xml:space="preserve"> manufacturing industries and creating new business opportunities.</w:t>
      </w:r>
      <w:r w:rsidR="00DE24F3" w:rsidRPr="00BC1845">
        <w:rPr>
          <w:color w:val="000000" w:themeColor="text1"/>
          <w:sz w:val="24"/>
          <w:szCs w:val="24"/>
        </w:rPr>
        <w:t xml:space="preserve"> </w:t>
      </w:r>
    </w:p>
    <w:p w:rsidR="004A664B" w:rsidRDefault="004A664B" w:rsidP="00DE24F3">
      <w:pPr>
        <w:rPr>
          <w:color w:val="000000" w:themeColor="text1"/>
          <w:sz w:val="24"/>
          <w:szCs w:val="24"/>
        </w:rPr>
      </w:pPr>
    </w:p>
    <w:p w:rsidR="00DE24F3" w:rsidRPr="00BC1845" w:rsidRDefault="00DE24F3" w:rsidP="00DE24F3">
      <w:pPr>
        <w:rPr>
          <w:color w:val="000000" w:themeColor="text1"/>
          <w:sz w:val="24"/>
          <w:szCs w:val="24"/>
        </w:rPr>
      </w:pPr>
      <w:r w:rsidRPr="00BC1845">
        <w:rPr>
          <w:color w:val="000000" w:themeColor="text1"/>
          <w:sz w:val="24"/>
          <w:szCs w:val="24"/>
        </w:rPr>
        <w:t xml:space="preserve">Areas of </w:t>
      </w:r>
      <w:r w:rsidR="008B2DF9">
        <w:rPr>
          <w:color w:val="000000" w:themeColor="text1"/>
          <w:sz w:val="24"/>
          <w:szCs w:val="24"/>
        </w:rPr>
        <w:t>i</w:t>
      </w:r>
      <w:r w:rsidR="008B2DF9" w:rsidRPr="00BC1845">
        <w:rPr>
          <w:color w:val="000000" w:themeColor="text1"/>
          <w:sz w:val="24"/>
          <w:szCs w:val="24"/>
        </w:rPr>
        <w:t>nterest</w:t>
      </w:r>
      <w:r w:rsidR="008B2DF9">
        <w:rPr>
          <w:color w:val="000000" w:themeColor="text1"/>
          <w:sz w:val="24"/>
          <w:szCs w:val="24"/>
        </w:rPr>
        <w:t xml:space="preserve"> </w:t>
      </w:r>
      <w:r w:rsidR="00FF495A">
        <w:rPr>
          <w:color w:val="000000" w:themeColor="text1"/>
          <w:sz w:val="24"/>
          <w:szCs w:val="24"/>
        </w:rPr>
        <w:t>for this FOA may include, but are not limited to, the following</w:t>
      </w:r>
      <w:r w:rsidRPr="00BC1845">
        <w:rPr>
          <w:color w:val="000000" w:themeColor="text1"/>
          <w:sz w:val="24"/>
          <w:szCs w:val="24"/>
        </w:rPr>
        <w:t xml:space="preserve">: </w:t>
      </w:r>
    </w:p>
    <w:p w:rsidR="00EA4AF6" w:rsidRPr="00BC1845" w:rsidRDefault="00EA4AF6" w:rsidP="00DE24F3">
      <w:pPr>
        <w:rPr>
          <w:b/>
          <w:bCs/>
          <w:color w:val="000000" w:themeColor="text1"/>
          <w:sz w:val="24"/>
          <w:szCs w:val="24"/>
        </w:rPr>
      </w:pPr>
    </w:p>
    <w:p w:rsidR="00EA4AF6" w:rsidRPr="00B111FC" w:rsidRDefault="00394798" w:rsidP="00B111FC">
      <w:pPr>
        <w:pStyle w:val="ListParagraph"/>
        <w:numPr>
          <w:ilvl w:val="0"/>
          <w:numId w:val="3"/>
        </w:numPr>
        <w:rPr>
          <w:bCs/>
          <w:color w:val="000000" w:themeColor="text1"/>
          <w:sz w:val="24"/>
          <w:szCs w:val="24"/>
        </w:rPr>
      </w:pPr>
      <w:r w:rsidRPr="00B111FC">
        <w:rPr>
          <w:bCs/>
          <w:color w:val="000000" w:themeColor="text1"/>
          <w:sz w:val="24"/>
          <w:szCs w:val="24"/>
        </w:rPr>
        <w:t>Advanced sensors to monitor each stage of manufacturing</w:t>
      </w:r>
      <w:r w:rsidR="00F15922" w:rsidRPr="00B111FC">
        <w:rPr>
          <w:bCs/>
          <w:color w:val="000000" w:themeColor="text1"/>
          <w:sz w:val="24"/>
          <w:szCs w:val="24"/>
        </w:rPr>
        <w:t xml:space="preserve">, </w:t>
      </w:r>
      <w:r w:rsidR="00F87351" w:rsidRPr="00B111FC">
        <w:rPr>
          <w:bCs/>
          <w:color w:val="000000" w:themeColor="text1"/>
          <w:sz w:val="24"/>
          <w:szCs w:val="24"/>
        </w:rPr>
        <w:t xml:space="preserve">including </w:t>
      </w:r>
      <w:r w:rsidR="00F15922" w:rsidRPr="00B111FC">
        <w:rPr>
          <w:bCs/>
          <w:color w:val="000000" w:themeColor="text1"/>
          <w:sz w:val="24"/>
          <w:szCs w:val="24"/>
        </w:rPr>
        <w:t>sensor</w:t>
      </w:r>
      <w:r w:rsidR="00F87351" w:rsidRPr="00B111FC">
        <w:rPr>
          <w:bCs/>
          <w:color w:val="000000" w:themeColor="text1"/>
          <w:sz w:val="24"/>
          <w:szCs w:val="24"/>
        </w:rPr>
        <w:t>s</w:t>
      </w:r>
      <w:r w:rsidRPr="00B111FC">
        <w:rPr>
          <w:bCs/>
          <w:color w:val="000000" w:themeColor="text1"/>
          <w:sz w:val="24"/>
          <w:szCs w:val="24"/>
        </w:rPr>
        <w:t xml:space="preserve"> </w:t>
      </w:r>
      <w:r w:rsidR="00F87351" w:rsidRPr="00B111FC">
        <w:rPr>
          <w:bCs/>
          <w:color w:val="000000" w:themeColor="text1"/>
          <w:sz w:val="24"/>
          <w:szCs w:val="24"/>
        </w:rPr>
        <w:t xml:space="preserve">suitable for </w:t>
      </w:r>
      <w:r w:rsidRPr="00B111FC">
        <w:rPr>
          <w:bCs/>
          <w:color w:val="000000" w:themeColor="text1"/>
          <w:sz w:val="24"/>
          <w:szCs w:val="24"/>
        </w:rPr>
        <w:t>withstand</w:t>
      </w:r>
      <w:r w:rsidR="00F87351" w:rsidRPr="00B111FC">
        <w:rPr>
          <w:bCs/>
          <w:color w:val="000000" w:themeColor="text1"/>
          <w:sz w:val="24"/>
          <w:szCs w:val="24"/>
        </w:rPr>
        <w:t>ing</w:t>
      </w:r>
      <w:r w:rsidRPr="00B111FC">
        <w:rPr>
          <w:bCs/>
          <w:color w:val="000000" w:themeColor="text1"/>
          <w:sz w:val="24"/>
          <w:szCs w:val="24"/>
        </w:rPr>
        <w:t xml:space="preserve"> high temperature, high-pressure environments</w:t>
      </w:r>
      <w:r w:rsidR="00F87351" w:rsidRPr="00B111FC">
        <w:rPr>
          <w:bCs/>
          <w:color w:val="000000" w:themeColor="text1"/>
          <w:sz w:val="24"/>
          <w:szCs w:val="24"/>
        </w:rPr>
        <w:t xml:space="preserve"> or sensors with embedded knowledge that makes them smarter and easier to integrate into sensor networks employed in manufacturing</w:t>
      </w:r>
      <w:r w:rsidRPr="00B111FC">
        <w:rPr>
          <w:bCs/>
          <w:color w:val="000000" w:themeColor="text1"/>
          <w:sz w:val="24"/>
          <w:szCs w:val="24"/>
        </w:rPr>
        <w:t>.</w:t>
      </w:r>
      <w:r w:rsidR="0047791A">
        <w:rPr>
          <w:bCs/>
          <w:color w:val="000000" w:themeColor="text1"/>
          <w:sz w:val="24"/>
          <w:szCs w:val="24"/>
        </w:rPr>
        <w:t xml:space="preserve">  Robust sensors have potential application in harsh, energy-</w:t>
      </w:r>
      <w:r w:rsidR="006D3305">
        <w:rPr>
          <w:bCs/>
          <w:color w:val="000000" w:themeColor="text1"/>
          <w:sz w:val="24"/>
          <w:szCs w:val="24"/>
        </w:rPr>
        <w:t>related</w:t>
      </w:r>
      <w:r w:rsidR="0047791A">
        <w:rPr>
          <w:bCs/>
          <w:color w:val="000000" w:themeColor="text1"/>
          <w:sz w:val="24"/>
          <w:szCs w:val="24"/>
        </w:rPr>
        <w:t xml:space="preserve"> manufacturing processes.</w:t>
      </w:r>
    </w:p>
    <w:p w:rsidR="00DE24F3" w:rsidRPr="00BC1845" w:rsidRDefault="00DE24F3" w:rsidP="00EA4AF6">
      <w:pPr>
        <w:rPr>
          <w:color w:val="000000" w:themeColor="text1"/>
          <w:sz w:val="24"/>
          <w:szCs w:val="24"/>
        </w:rPr>
      </w:pPr>
      <w:r w:rsidRPr="00BC1845">
        <w:rPr>
          <w:color w:val="000000" w:themeColor="text1"/>
          <w:sz w:val="24"/>
          <w:szCs w:val="24"/>
        </w:rPr>
        <w:t xml:space="preserve"> </w:t>
      </w:r>
    </w:p>
    <w:p w:rsidR="00DE24F3" w:rsidRPr="00B111FC" w:rsidRDefault="00394798" w:rsidP="00B111FC">
      <w:pPr>
        <w:pStyle w:val="ListParagraph"/>
        <w:numPr>
          <w:ilvl w:val="0"/>
          <w:numId w:val="3"/>
        </w:numPr>
        <w:rPr>
          <w:bCs/>
          <w:color w:val="000000" w:themeColor="text1"/>
          <w:sz w:val="24"/>
          <w:szCs w:val="24"/>
        </w:rPr>
      </w:pPr>
      <w:r w:rsidRPr="00B111FC">
        <w:rPr>
          <w:bCs/>
          <w:color w:val="000000" w:themeColor="text1"/>
          <w:sz w:val="24"/>
          <w:szCs w:val="24"/>
        </w:rPr>
        <w:t xml:space="preserve">Control </w:t>
      </w:r>
      <w:r w:rsidR="000363E7" w:rsidRPr="00B111FC">
        <w:rPr>
          <w:bCs/>
          <w:color w:val="000000" w:themeColor="text1"/>
          <w:sz w:val="24"/>
          <w:szCs w:val="24"/>
        </w:rPr>
        <w:t>s</w:t>
      </w:r>
      <w:r w:rsidRPr="00B111FC">
        <w:rPr>
          <w:bCs/>
          <w:color w:val="000000" w:themeColor="text1"/>
          <w:sz w:val="24"/>
          <w:szCs w:val="24"/>
        </w:rPr>
        <w:t xml:space="preserve">ystems and </w:t>
      </w:r>
      <w:r w:rsidR="000363E7" w:rsidRPr="00B111FC">
        <w:rPr>
          <w:bCs/>
          <w:color w:val="000000" w:themeColor="text1"/>
          <w:sz w:val="24"/>
          <w:szCs w:val="24"/>
        </w:rPr>
        <w:t>d</w:t>
      </w:r>
      <w:r w:rsidRPr="00B111FC">
        <w:rPr>
          <w:bCs/>
          <w:color w:val="000000" w:themeColor="text1"/>
          <w:sz w:val="24"/>
          <w:szCs w:val="24"/>
        </w:rPr>
        <w:t xml:space="preserve">ata </w:t>
      </w:r>
      <w:r w:rsidR="000363E7" w:rsidRPr="00B111FC">
        <w:rPr>
          <w:bCs/>
          <w:color w:val="000000" w:themeColor="text1"/>
          <w:sz w:val="24"/>
          <w:szCs w:val="24"/>
        </w:rPr>
        <w:t>a</w:t>
      </w:r>
      <w:r w:rsidRPr="00B111FC">
        <w:rPr>
          <w:bCs/>
          <w:color w:val="000000" w:themeColor="text1"/>
          <w:sz w:val="24"/>
          <w:szCs w:val="24"/>
        </w:rPr>
        <w:t xml:space="preserve">nalytics, including 1) algorithms for </w:t>
      </w:r>
      <w:r w:rsidR="004A0716" w:rsidRPr="00B111FC">
        <w:rPr>
          <w:bCs/>
          <w:color w:val="000000" w:themeColor="text1"/>
          <w:sz w:val="24"/>
          <w:szCs w:val="24"/>
        </w:rPr>
        <w:t xml:space="preserve">real-time </w:t>
      </w:r>
      <w:r w:rsidRPr="00B111FC">
        <w:rPr>
          <w:bCs/>
          <w:color w:val="000000" w:themeColor="text1"/>
          <w:sz w:val="24"/>
          <w:szCs w:val="24"/>
        </w:rPr>
        <w:t>control and performance optimization; 2) sensor network strateg</w:t>
      </w:r>
      <w:r w:rsidR="000363E7" w:rsidRPr="00B111FC">
        <w:rPr>
          <w:bCs/>
          <w:color w:val="000000" w:themeColor="text1"/>
          <w:sz w:val="24"/>
          <w:szCs w:val="24"/>
        </w:rPr>
        <w:t>ies</w:t>
      </w:r>
      <w:r w:rsidRPr="00B111FC">
        <w:rPr>
          <w:bCs/>
          <w:color w:val="000000" w:themeColor="text1"/>
          <w:sz w:val="24"/>
          <w:szCs w:val="24"/>
        </w:rPr>
        <w:t xml:space="preserve"> to enable pervasive low cost monitoring and control; and 3) advanced sensor analytics to capture, manipulate, fuse, and display the collected sensor data to provide the operator options for process improvement and control.</w:t>
      </w:r>
    </w:p>
    <w:p w:rsidR="007814EF" w:rsidRPr="00BC1845" w:rsidRDefault="007814EF" w:rsidP="00EA4AF6">
      <w:pPr>
        <w:rPr>
          <w:b/>
          <w:bCs/>
          <w:color w:val="000000" w:themeColor="text1"/>
          <w:sz w:val="24"/>
          <w:szCs w:val="24"/>
        </w:rPr>
      </w:pPr>
    </w:p>
    <w:p w:rsidR="0019533E" w:rsidRPr="00B111FC" w:rsidRDefault="00394798" w:rsidP="00B111FC">
      <w:pPr>
        <w:pStyle w:val="ListParagraph"/>
        <w:numPr>
          <w:ilvl w:val="0"/>
          <w:numId w:val="3"/>
        </w:numPr>
        <w:rPr>
          <w:bCs/>
          <w:color w:val="000000" w:themeColor="text1"/>
          <w:sz w:val="24"/>
          <w:szCs w:val="24"/>
        </w:rPr>
      </w:pPr>
      <w:r w:rsidRPr="00B111FC">
        <w:rPr>
          <w:bCs/>
          <w:color w:val="000000" w:themeColor="text1"/>
          <w:sz w:val="24"/>
          <w:szCs w:val="24"/>
        </w:rPr>
        <w:t xml:space="preserve">High </w:t>
      </w:r>
      <w:r w:rsidR="000363E7" w:rsidRPr="00B111FC">
        <w:rPr>
          <w:bCs/>
          <w:color w:val="000000" w:themeColor="text1"/>
          <w:sz w:val="24"/>
          <w:szCs w:val="24"/>
        </w:rPr>
        <w:t>f</w:t>
      </w:r>
      <w:r w:rsidRPr="00B111FC">
        <w:rPr>
          <w:bCs/>
          <w:color w:val="000000" w:themeColor="text1"/>
          <w:sz w:val="24"/>
          <w:szCs w:val="24"/>
        </w:rPr>
        <w:t xml:space="preserve">idelity </w:t>
      </w:r>
      <w:r w:rsidR="004A664B">
        <w:rPr>
          <w:bCs/>
          <w:color w:val="000000" w:themeColor="text1"/>
          <w:sz w:val="24"/>
          <w:szCs w:val="24"/>
        </w:rPr>
        <w:t xml:space="preserve">real-time and predictive </w:t>
      </w:r>
      <w:r w:rsidR="000363E7" w:rsidRPr="00B111FC">
        <w:rPr>
          <w:bCs/>
          <w:color w:val="000000" w:themeColor="text1"/>
          <w:sz w:val="24"/>
          <w:szCs w:val="24"/>
        </w:rPr>
        <w:t>m</w:t>
      </w:r>
      <w:r w:rsidRPr="00B111FC">
        <w:rPr>
          <w:bCs/>
          <w:color w:val="000000" w:themeColor="text1"/>
          <w:sz w:val="24"/>
          <w:szCs w:val="24"/>
        </w:rPr>
        <w:t>odeling and simulation of advanced manufacturing processes and data analytics</w:t>
      </w:r>
      <w:r w:rsidR="00590915" w:rsidRPr="00B111FC">
        <w:rPr>
          <w:bCs/>
          <w:color w:val="000000" w:themeColor="text1"/>
          <w:sz w:val="24"/>
          <w:szCs w:val="24"/>
        </w:rPr>
        <w:t>; a</w:t>
      </w:r>
      <w:r w:rsidR="00F15922" w:rsidRPr="00B111FC">
        <w:rPr>
          <w:bCs/>
          <w:color w:val="000000" w:themeColor="text1"/>
          <w:sz w:val="24"/>
          <w:szCs w:val="24"/>
        </w:rPr>
        <w:t>ccurate and robust mathematical models are needed to simulate advanced manufacturing processes</w:t>
      </w:r>
      <w:r w:rsidR="006D175A" w:rsidRPr="00B111FC">
        <w:rPr>
          <w:bCs/>
          <w:color w:val="000000" w:themeColor="text1"/>
          <w:sz w:val="24"/>
          <w:szCs w:val="24"/>
        </w:rPr>
        <w:t xml:space="preserve"> and enable complex control algorithms</w:t>
      </w:r>
      <w:r w:rsidR="00F15922" w:rsidRPr="00B111FC">
        <w:rPr>
          <w:bCs/>
          <w:color w:val="000000" w:themeColor="text1"/>
          <w:sz w:val="24"/>
          <w:szCs w:val="24"/>
        </w:rPr>
        <w:t>.</w:t>
      </w:r>
    </w:p>
    <w:p w:rsidR="0019533E" w:rsidRPr="00BC1845" w:rsidRDefault="0019533E" w:rsidP="00EA4AF6">
      <w:pPr>
        <w:rPr>
          <w:b/>
          <w:bCs/>
          <w:color w:val="000000" w:themeColor="text1"/>
          <w:sz w:val="24"/>
          <w:szCs w:val="24"/>
        </w:rPr>
      </w:pPr>
    </w:p>
    <w:p w:rsidR="0019533E" w:rsidRPr="00B111FC" w:rsidRDefault="00394798" w:rsidP="00B111FC">
      <w:pPr>
        <w:pStyle w:val="ListParagraph"/>
        <w:numPr>
          <w:ilvl w:val="0"/>
          <w:numId w:val="3"/>
        </w:numPr>
        <w:rPr>
          <w:bCs/>
          <w:color w:val="000000" w:themeColor="text1"/>
          <w:sz w:val="24"/>
          <w:szCs w:val="24"/>
        </w:rPr>
      </w:pPr>
      <w:r w:rsidRPr="00B111FC">
        <w:rPr>
          <w:bCs/>
          <w:color w:val="000000" w:themeColor="text1"/>
          <w:sz w:val="24"/>
          <w:szCs w:val="24"/>
        </w:rPr>
        <w:t>Application toolkits, or apps, for workflow design, process monitoring, and big data analysis</w:t>
      </w:r>
      <w:r w:rsidR="004A0716" w:rsidRPr="00B111FC">
        <w:rPr>
          <w:bCs/>
          <w:color w:val="000000" w:themeColor="text1"/>
          <w:sz w:val="24"/>
          <w:szCs w:val="24"/>
        </w:rPr>
        <w:t xml:space="preserve"> for factory and enterprise wide real-time decision support</w:t>
      </w:r>
      <w:r w:rsidRPr="00B111FC">
        <w:rPr>
          <w:b/>
          <w:bCs/>
          <w:color w:val="000000" w:themeColor="text1"/>
          <w:sz w:val="24"/>
          <w:szCs w:val="24"/>
        </w:rPr>
        <w:t>.</w:t>
      </w:r>
    </w:p>
    <w:p w:rsidR="0019533E" w:rsidRPr="00BC1845" w:rsidRDefault="0019533E" w:rsidP="00EA4AF6">
      <w:pPr>
        <w:rPr>
          <w:b/>
          <w:bCs/>
          <w:color w:val="000000" w:themeColor="text1"/>
          <w:sz w:val="24"/>
          <w:szCs w:val="24"/>
        </w:rPr>
      </w:pPr>
    </w:p>
    <w:p w:rsidR="0019533E" w:rsidRPr="00B111FC" w:rsidRDefault="000363E7" w:rsidP="00B111FC">
      <w:pPr>
        <w:pStyle w:val="ListParagraph"/>
        <w:numPr>
          <w:ilvl w:val="0"/>
          <w:numId w:val="3"/>
        </w:numPr>
        <w:rPr>
          <w:bCs/>
          <w:color w:val="000000" w:themeColor="text1"/>
          <w:sz w:val="24"/>
          <w:szCs w:val="24"/>
        </w:rPr>
      </w:pPr>
      <w:r w:rsidRPr="00B111FC">
        <w:rPr>
          <w:bCs/>
          <w:color w:val="000000" w:themeColor="text1"/>
          <w:sz w:val="24"/>
          <w:szCs w:val="24"/>
        </w:rPr>
        <w:t>Open</w:t>
      </w:r>
      <w:r w:rsidR="00394798" w:rsidRPr="00B111FC">
        <w:rPr>
          <w:bCs/>
          <w:color w:val="000000" w:themeColor="text1"/>
          <w:sz w:val="24"/>
          <w:szCs w:val="24"/>
        </w:rPr>
        <w:t>-architecture, open-standard, and open-source (when possible) software</w:t>
      </w:r>
      <w:r w:rsidRPr="00B111FC">
        <w:rPr>
          <w:bCs/>
          <w:color w:val="000000" w:themeColor="text1"/>
          <w:sz w:val="24"/>
          <w:szCs w:val="24"/>
        </w:rPr>
        <w:t xml:space="preserve"> and communic</w:t>
      </w:r>
      <w:r w:rsidR="00F87351" w:rsidRPr="00B111FC">
        <w:rPr>
          <w:bCs/>
          <w:color w:val="000000" w:themeColor="text1"/>
          <w:sz w:val="24"/>
          <w:szCs w:val="24"/>
        </w:rPr>
        <w:t>a</w:t>
      </w:r>
      <w:r w:rsidRPr="00B111FC">
        <w:rPr>
          <w:bCs/>
          <w:color w:val="000000" w:themeColor="text1"/>
          <w:sz w:val="24"/>
          <w:szCs w:val="24"/>
        </w:rPr>
        <w:t>tion</w:t>
      </w:r>
      <w:r w:rsidR="00394798" w:rsidRPr="00B111FC">
        <w:rPr>
          <w:bCs/>
          <w:color w:val="000000" w:themeColor="text1"/>
          <w:sz w:val="24"/>
          <w:szCs w:val="24"/>
        </w:rPr>
        <w:t xml:space="preserve"> platform</w:t>
      </w:r>
      <w:r w:rsidRPr="00B111FC">
        <w:rPr>
          <w:bCs/>
          <w:color w:val="000000" w:themeColor="text1"/>
          <w:sz w:val="24"/>
          <w:szCs w:val="24"/>
        </w:rPr>
        <w:t>s</w:t>
      </w:r>
      <w:r w:rsidR="00394798" w:rsidRPr="00B111FC">
        <w:rPr>
          <w:bCs/>
          <w:color w:val="000000" w:themeColor="text1"/>
          <w:sz w:val="24"/>
          <w:szCs w:val="24"/>
        </w:rPr>
        <w:t xml:space="preserve"> to enable plug-and-play connectivity to ease integration and customization across </w:t>
      </w:r>
      <w:r w:rsidR="00C05488" w:rsidRPr="00B111FC">
        <w:rPr>
          <w:bCs/>
          <w:color w:val="000000" w:themeColor="text1"/>
          <w:sz w:val="24"/>
          <w:szCs w:val="24"/>
        </w:rPr>
        <w:t xml:space="preserve">Smart Manufacturing </w:t>
      </w:r>
      <w:r w:rsidR="00394798" w:rsidRPr="00B111FC">
        <w:rPr>
          <w:bCs/>
          <w:color w:val="000000" w:themeColor="text1"/>
          <w:sz w:val="24"/>
          <w:szCs w:val="24"/>
        </w:rPr>
        <w:t>components, different manufacturing requirements, and the latest IT hardware and standards.</w:t>
      </w:r>
    </w:p>
    <w:p w:rsidR="0019533E" w:rsidRPr="00BC1845" w:rsidRDefault="0019533E" w:rsidP="00EA4AF6">
      <w:pPr>
        <w:rPr>
          <w:b/>
          <w:bCs/>
          <w:color w:val="000000" w:themeColor="text1"/>
          <w:sz w:val="24"/>
          <w:szCs w:val="24"/>
        </w:rPr>
      </w:pPr>
    </w:p>
    <w:p w:rsidR="0092165A" w:rsidRPr="00B111FC" w:rsidRDefault="0092165A" w:rsidP="00B111FC">
      <w:pPr>
        <w:pStyle w:val="ListParagraph"/>
        <w:numPr>
          <w:ilvl w:val="0"/>
          <w:numId w:val="3"/>
        </w:numPr>
        <w:rPr>
          <w:bCs/>
          <w:color w:val="000000" w:themeColor="text1"/>
          <w:sz w:val="24"/>
          <w:szCs w:val="24"/>
        </w:rPr>
      </w:pPr>
      <w:r w:rsidRPr="00B111FC">
        <w:rPr>
          <w:bCs/>
          <w:color w:val="000000" w:themeColor="text1"/>
          <w:sz w:val="24"/>
          <w:szCs w:val="24"/>
        </w:rPr>
        <w:t>Testbeds to ensure that technologies are tested in conditions similar to those in the manufacturing environment, including hardware-in-the-loop testing and factory floor testing to reduce risks associated with implementation</w:t>
      </w:r>
      <w:r w:rsidR="008E7257" w:rsidRPr="00B111FC">
        <w:rPr>
          <w:bCs/>
          <w:color w:val="000000" w:themeColor="text1"/>
          <w:sz w:val="24"/>
          <w:szCs w:val="24"/>
        </w:rPr>
        <w:t>.</w:t>
      </w:r>
    </w:p>
    <w:p w:rsidR="008B2DF9" w:rsidRDefault="008B2DF9" w:rsidP="00EA4AF6">
      <w:pPr>
        <w:rPr>
          <w:bCs/>
          <w:color w:val="000000" w:themeColor="text1"/>
          <w:sz w:val="24"/>
          <w:szCs w:val="24"/>
        </w:rPr>
      </w:pPr>
    </w:p>
    <w:p w:rsidR="008B2DF9" w:rsidRPr="00B111FC" w:rsidRDefault="008B2DF9" w:rsidP="00B111FC">
      <w:pPr>
        <w:pStyle w:val="ListParagraph"/>
        <w:numPr>
          <w:ilvl w:val="0"/>
          <w:numId w:val="3"/>
        </w:numPr>
        <w:rPr>
          <w:bCs/>
          <w:color w:val="000000" w:themeColor="text1"/>
          <w:sz w:val="24"/>
          <w:szCs w:val="24"/>
        </w:rPr>
      </w:pPr>
      <w:r w:rsidRPr="00B111FC">
        <w:rPr>
          <w:bCs/>
          <w:color w:val="000000" w:themeColor="text1"/>
          <w:sz w:val="24"/>
          <w:szCs w:val="24"/>
        </w:rPr>
        <w:t>Integration of technology from all the areas of interest</w:t>
      </w:r>
      <w:r w:rsidR="0097099A" w:rsidRPr="00B111FC">
        <w:rPr>
          <w:bCs/>
          <w:color w:val="000000" w:themeColor="text1"/>
          <w:sz w:val="24"/>
          <w:szCs w:val="24"/>
        </w:rPr>
        <w:t xml:space="preserve"> would be expected to make a significant contribution.</w:t>
      </w:r>
    </w:p>
    <w:p w:rsidR="0092165A" w:rsidRPr="00BC1845" w:rsidRDefault="0092165A" w:rsidP="00EA4AF6">
      <w:pPr>
        <w:rPr>
          <w:color w:val="000000" w:themeColor="text1"/>
          <w:sz w:val="24"/>
          <w:szCs w:val="24"/>
        </w:rPr>
      </w:pPr>
    </w:p>
    <w:p w:rsidR="007814EF" w:rsidRPr="00BC1845" w:rsidRDefault="005F2572" w:rsidP="00EA4AF6">
      <w:pPr>
        <w:rPr>
          <w:b/>
          <w:bCs/>
          <w:color w:val="000000" w:themeColor="text1"/>
          <w:sz w:val="24"/>
          <w:szCs w:val="24"/>
        </w:rPr>
      </w:pPr>
      <w:r w:rsidRPr="00BC1845">
        <w:rPr>
          <w:color w:val="000000" w:themeColor="text1"/>
          <w:sz w:val="24"/>
          <w:szCs w:val="24"/>
        </w:rPr>
        <w:t>EERE</w:t>
      </w:r>
      <w:r w:rsidR="006D5A88" w:rsidRPr="00BC1845">
        <w:rPr>
          <w:color w:val="000000" w:themeColor="text1"/>
          <w:sz w:val="24"/>
          <w:szCs w:val="24"/>
        </w:rPr>
        <w:t xml:space="preserve"> envisions awarding one financial assistance award</w:t>
      </w:r>
      <w:r w:rsidR="007814EF" w:rsidRPr="00BC1845">
        <w:rPr>
          <w:color w:val="000000" w:themeColor="text1"/>
          <w:sz w:val="24"/>
          <w:szCs w:val="24"/>
        </w:rPr>
        <w:t xml:space="preserve"> in the form of </w:t>
      </w:r>
      <w:r w:rsidR="006D5A88" w:rsidRPr="00BC1845">
        <w:rPr>
          <w:color w:val="000000" w:themeColor="text1"/>
          <w:sz w:val="24"/>
          <w:szCs w:val="24"/>
        </w:rPr>
        <w:t xml:space="preserve">a </w:t>
      </w:r>
      <w:r w:rsidRPr="00BC1845">
        <w:rPr>
          <w:color w:val="000000" w:themeColor="text1"/>
          <w:sz w:val="24"/>
          <w:szCs w:val="24"/>
        </w:rPr>
        <w:t>cooperative agreement</w:t>
      </w:r>
      <w:r w:rsidR="0000540D" w:rsidRPr="00BC1845">
        <w:rPr>
          <w:color w:val="000000" w:themeColor="text1"/>
          <w:sz w:val="24"/>
          <w:szCs w:val="24"/>
        </w:rPr>
        <w:t xml:space="preserve"> with </w:t>
      </w:r>
      <w:r w:rsidR="00751B4B" w:rsidRPr="00BC1845">
        <w:rPr>
          <w:color w:val="000000" w:themeColor="text1"/>
          <w:sz w:val="24"/>
          <w:szCs w:val="24"/>
        </w:rPr>
        <w:t>approximately $70M of federal funding and a minimum</w:t>
      </w:r>
      <w:r w:rsidR="008149E1">
        <w:rPr>
          <w:color w:val="000000" w:themeColor="text1"/>
          <w:sz w:val="24"/>
          <w:szCs w:val="24"/>
        </w:rPr>
        <w:t xml:space="preserve"> non-federal cost share of </w:t>
      </w:r>
      <w:r w:rsidR="008149E1" w:rsidRPr="008149E1">
        <w:rPr>
          <w:color w:val="000000" w:themeColor="text1"/>
          <w:sz w:val="24"/>
          <w:szCs w:val="24"/>
        </w:rPr>
        <w:t>50% of the total allowable costs</w:t>
      </w:r>
      <w:r w:rsidR="00906DB5">
        <w:rPr>
          <w:color w:val="000000" w:themeColor="text1"/>
          <w:sz w:val="24"/>
          <w:szCs w:val="24"/>
        </w:rPr>
        <w:t>.</w:t>
      </w:r>
      <w:r w:rsidR="007814EF" w:rsidRPr="00BC1845">
        <w:rPr>
          <w:color w:val="000000" w:themeColor="text1"/>
          <w:sz w:val="24"/>
          <w:szCs w:val="24"/>
        </w:rPr>
        <w:t xml:space="preserve">  The estimated period of performance for </w:t>
      </w:r>
      <w:r w:rsidR="006D5A88" w:rsidRPr="00BC1845">
        <w:rPr>
          <w:color w:val="000000" w:themeColor="text1"/>
          <w:sz w:val="24"/>
          <w:szCs w:val="24"/>
        </w:rPr>
        <w:t>the</w:t>
      </w:r>
      <w:r w:rsidR="007814EF" w:rsidRPr="00BC1845">
        <w:rPr>
          <w:color w:val="000000" w:themeColor="text1"/>
          <w:sz w:val="24"/>
          <w:szCs w:val="24"/>
        </w:rPr>
        <w:t xml:space="preserve"> award will be approximately </w:t>
      </w:r>
      <w:r w:rsidR="006D5A88" w:rsidRPr="00BC1845">
        <w:rPr>
          <w:color w:val="000000" w:themeColor="text1"/>
          <w:sz w:val="24"/>
          <w:szCs w:val="24"/>
        </w:rPr>
        <w:t>5 years with the goal of the Institute to be self-sustaining by the end of the award period.</w:t>
      </w:r>
    </w:p>
    <w:p w:rsidR="00EA4AF6" w:rsidRPr="00BC1845" w:rsidRDefault="00EA4AF6" w:rsidP="00EA4AF6">
      <w:pPr>
        <w:rPr>
          <w:color w:val="000000" w:themeColor="text1"/>
          <w:sz w:val="24"/>
          <w:szCs w:val="24"/>
        </w:rPr>
      </w:pPr>
    </w:p>
    <w:p w:rsidR="00DE24F3" w:rsidRPr="00BC1845" w:rsidRDefault="00DE24F3" w:rsidP="00DE24F3">
      <w:pPr>
        <w:rPr>
          <w:color w:val="000000" w:themeColor="text1"/>
          <w:sz w:val="24"/>
          <w:szCs w:val="24"/>
        </w:rPr>
      </w:pPr>
      <w:r w:rsidRPr="00BC1845">
        <w:rPr>
          <w:color w:val="000000" w:themeColor="text1"/>
          <w:sz w:val="24"/>
          <w:szCs w:val="24"/>
        </w:rPr>
        <w:t xml:space="preserve">This Notice is issued so that interested parties are aware of the </w:t>
      </w:r>
      <w:r w:rsidR="005F2572" w:rsidRPr="00BC1845">
        <w:rPr>
          <w:color w:val="000000" w:themeColor="text1"/>
          <w:sz w:val="24"/>
          <w:szCs w:val="24"/>
        </w:rPr>
        <w:t>EERE</w:t>
      </w:r>
      <w:r w:rsidRPr="00BC1845">
        <w:rPr>
          <w:color w:val="000000" w:themeColor="text1"/>
          <w:sz w:val="24"/>
          <w:szCs w:val="24"/>
        </w:rPr>
        <w:t xml:space="preserve">’s intention to issue this </w:t>
      </w:r>
      <w:r w:rsidR="005F2572" w:rsidRPr="00BC1845">
        <w:rPr>
          <w:color w:val="000000" w:themeColor="text1"/>
          <w:sz w:val="24"/>
          <w:szCs w:val="24"/>
        </w:rPr>
        <w:t>FOA</w:t>
      </w:r>
      <w:r w:rsidRPr="00BC1845">
        <w:rPr>
          <w:color w:val="000000" w:themeColor="text1"/>
          <w:sz w:val="24"/>
          <w:szCs w:val="24"/>
        </w:rPr>
        <w:t xml:space="preserve"> in the near term. A</w:t>
      </w:r>
      <w:r w:rsidR="005F2572" w:rsidRPr="00BC1845">
        <w:rPr>
          <w:color w:val="000000" w:themeColor="text1"/>
          <w:sz w:val="24"/>
          <w:szCs w:val="24"/>
        </w:rPr>
        <w:t>ll</w:t>
      </w:r>
      <w:r w:rsidRPr="00BC1845">
        <w:rPr>
          <w:color w:val="000000" w:themeColor="text1"/>
          <w:sz w:val="24"/>
          <w:szCs w:val="24"/>
        </w:rPr>
        <w:t xml:space="preserve"> of the information contained in this </w:t>
      </w:r>
      <w:r w:rsidR="005F2572" w:rsidRPr="00BC1845">
        <w:rPr>
          <w:color w:val="000000" w:themeColor="text1"/>
          <w:sz w:val="24"/>
          <w:szCs w:val="24"/>
        </w:rPr>
        <w:t>Notice is subject to change. EERE</w:t>
      </w:r>
      <w:r w:rsidRPr="00BC1845">
        <w:rPr>
          <w:color w:val="000000" w:themeColor="text1"/>
          <w:sz w:val="24"/>
          <w:szCs w:val="24"/>
        </w:rPr>
        <w:t xml:space="preserve"> will not </w:t>
      </w:r>
      <w:r w:rsidR="005F2572" w:rsidRPr="00BC1845">
        <w:rPr>
          <w:color w:val="000000" w:themeColor="text1"/>
          <w:sz w:val="24"/>
          <w:szCs w:val="24"/>
        </w:rPr>
        <w:t xml:space="preserve">respond to </w:t>
      </w:r>
      <w:r w:rsidRPr="00BC1845">
        <w:rPr>
          <w:color w:val="000000" w:themeColor="text1"/>
          <w:sz w:val="24"/>
          <w:szCs w:val="24"/>
        </w:rPr>
        <w:t xml:space="preserve">questions </w:t>
      </w:r>
      <w:r w:rsidR="005F2572" w:rsidRPr="00BC1845">
        <w:rPr>
          <w:color w:val="000000" w:themeColor="text1"/>
          <w:sz w:val="24"/>
          <w:szCs w:val="24"/>
        </w:rPr>
        <w:t xml:space="preserve">concerning this </w:t>
      </w:r>
      <w:r w:rsidRPr="00BC1845">
        <w:rPr>
          <w:color w:val="000000" w:themeColor="text1"/>
          <w:sz w:val="24"/>
          <w:szCs w:val="24"/>
        </w:rPr>
        <w:t>Notice. Once the F</w:t>
      </w:r>
      <w:r w:rsidR="005F2572" w:rsidRPr="00BC1845">
        <w:rPr>
          <w:color w:val="000000" w:themeColor="text1"/>
          <w:sz w:val="24"/>
          <w:szCs w:val="24"/>
        </w:rPr>
        <w:t xml:space="preserve">OA </w:t>
      </w:r>
      <w:r w:rsidRPr="00BC1845">
        <w:rPr>
          <w:color w:val="000000" w:themeColor="text1"/>
          <w:sz w:val="24"/>
          <w:szCs w:val="24"/>
        </w:rPr>
        <w:t xml:space="preserve">has been released, </w:t>
      </w:r>
      <w:r w:rsidR="005F2572" w:rsidRPr="00BC1845">
        <w:rPr>
          <w:color w:val="000000" w:themeColor="text1"/>
          <w:sz w:val="24"/>
          <w:szCs w:val="24"/>
        </w:rPr>
        <w:t>EERE</w:t>
      </w:r>
      <w:r w:rsidR="005221CC" w:rsidRPr="00BC1845">
        <w:rPr>
          <w:color w:val="000000" w:themeColor="text1"/>
          <w:sz w:val="24"/>
          <w:szCs w:val="24"/>
        </w:rPr>
        <w:t xml:space="preserve"> will p</w:t>
      </w:r>
      <w:r w:rsidR="005F2572" w:rsidRPr="00BC1845">
        <w:rPr>
          <w:color w:val="000000" w:themeColor="text1"/>
          <w:sz w:val="24"/>
          <w:szCs w:val="24"/>
        </w:rPr>
        <w:t>rovide an avenue for potential A</w:t>
      </w:r>
      <w:r w:rsidR="005221CC" w:rsidRPr="00BC1845">
        <w:rPr>
          <w:color w:val="000000" w:themeColor="text1"/>
          <w:sz w:val="24"/>
          <w:szCs w:val="24"/>
        </w:rPr>
        <w:t>pplicants to submit questions</w:t>
      </w:r>
      <w:r w:rsidRPr="00BC1845">
        <w:rPr>
          <w:color w:val="000000" w:themeColor="text1"/>
          <w:sz w:val="24"/>
          <w:szCs w:val="24"/>
        </w:rPr>
        <w:t xml:space="preserve">. </w:t>
      </w:r>
    </w:p>
    <w:p w:rsidR="00EA4AF6" w:rsidRPr="00BC1845" w:rsidRDefault="00EA4AF6" w:rsidP="00DE24F3">
      <w:pPr>
        <w:rPr>
          <w:color w:val="000000" w:themeColor="text1"/>
          <w:sz w:val="24"/>
          <w:szCs w:val="24"/>
        </w:rPr>
      </w:pPr>
    </w:p>
    <w:p w:rsidR="005F5DAA" w:rsidRPr="00BC1845" w:rsidRDefault="005F2572" w:rsidP="00DE24F3">
      <w:pPr>
        <w:rPr>
          <w:color w:val="000000" w:themeColor="text1"/>
          <w:sz w:val="24"/>
          <w:szCs w:val="24"/>
        </w:rPr>
      </w:pPr>
      <w:r w:rsidRPr="00BC1845">
        <w:rPr>
          <w:color w:val="000000" w:themeColor="text1"/>
          <w:sz w:val="24"/>
          <w:szCs w:val="24"/>
        </w:rPr>
        <w:t>EERE</w:t>
      </w:r>
      <w:r w:rsidR="00DE24F3" w:rsidRPr="00BC1845">
        <w:rPr>
          <w:color w:val="000000" w:themeColor="text1"/>
          <w:sz w:val="24"/>
          <w:szCs w:val="24"/>
        </w:rPr>
        <w:t xml:space="preserve"> plans to issue the FOA </w:t>
      </w:r>
      <w:r w:rsidR="00FF495A">
        <w:rPr>
          <w:color w:val="000000" w:themeColor="text1"/>
          <w:sz w:val="24"/>
          <w:szCs w:val="24"/>
        </w:rPr>
        <w:t xml:space="preserve">early in </w:t>
      </w:r>
      <w:r w:rsidR="00906DB5">
        <w:rPr>
          <w:color w:val="000000" w:themeColor="text1"/>
          <w:sz w:val="24"/>
          <w:szCs w:val="24"/>
        </w:rPr>
        <w:t xml:space="preserve">calendar </w:t>
      </w:r>
      <w:r w:rsidR="00FF495A">
        <w:rPr>
          <w:color w:val="000000" w:themeColor="text1"/>
          <w:sz w:val="24"/>
          <w:szCs w:val="24"/>
        </w:rPr>
        <w:t>year 2015</w:t>
      </w:r>
      <w:r w:rsidRPr="00BC1845">
        <w:rPr>
          <w:color w:val="000000" w:themeColor="text1"/>
          <w:sz w:val="24"/>
          <w:szCs w:val="24"/>
        </w:rPr>
        <w:t xml:space="preserve"> via the</w:t>
      </w:r>
      <w:r w:rsidR="00DE24F3" w:rsidRPr="00BC1845">
        <w:rPr>
          <w:color w:val="000000" w:themeColor="text1"/>
          <w:sz w:val="24"/>
          <w:szCs w:val="24"/>
        </w:rPr>
        <w:t xml:space="preserve"> </w:t>
      </w:r>
      <w:r w:rsidR="00B77BCD" w:rsidRPr="00BC1845">
        <w:rPr>
          <w:color w:val="000000" w:themeColor="text1"/>
          <w:sz w:val="24"/>
          <w:szCs w:val="24"/>
        </w:rPr>
        <w:t xml:space="preserve">EERE Exchange </w:t>
      </w:r>
      <w:r w:rsidR="00DE24F3" w:rsidRPr="00BC1845">
        <w:rPr>
          <w:color w:val="000000" w:themeColor="text1"/>
          <w:sz w:val="24"/>
          <w:szCs w:val="24"/>
        </w:rPr>
        <w:t xml:space="preserve">website </w:t>
      </w:r>
      <w:r w:rsidRPr="00BC1845">
        <w:rPr>
          <w:color w:val="000000" w:themeColor="text1"/>
          <w:sz w:val="24"/>
          <w:szCs w:val="24"/>
        </w:rPr>
        <w:t>(</w:t>
      </w:r>
      <w:hyperlink r:id="rId14" w:history="1">
        <w:r w:rsidR="00B77BCD" w:rsidRPr="00BC1845">
          <w:rPr>
            <w:rStyle w:val="Hyperlink"/>
            <w:color w:val="000000" w:themeColor="text1"/>
            <w:sz w:val="24"/>
            <w:szCs w:val="24"/>
          </w:rPr>
          <w:t>https://eere-exchange.energy.gov/</w:t>
        </w:r>
      </w:hyperlink>
      <w:r w:rsidRPr="00BC1845">
        <w:rPr>
          <w:rStyle w:val="Hyperlink"/>
          <w:color w:val="000000" w:themeColor="text1"/>
          <w:sz w:val="24"/>
          <w:szCs w:val="24"/>
        </w:rPr>
        <w:t>)</w:t>
      </w:r>
      <w:r w:rsidR="00DE24F3" w:rsidRPr="00BC1845">
        <w:rPr>
          <w:color w:val="000000" w:themeColor="text1"/>
          <w:sz w:val="24"/>
          <w:szCs w:val="24"/>
        </w:rPr>
        <w:t xml:space="preserve">. </w:t>
      </w:r>
      <w:r w:rsidR="005221CC" w:rsidRPr="00BC1845">
        <w:rPr>
          <w:color w:val="000000" w:themeColor="text1"/>
          <w:sz w:val="24"/>
          <w:szCs w:val="24"/>
        </w:rPr>
        <w:t xml:space="preserve">If </w:t>
      </w:r>
      <w:r w:rsidR="008956AA" w:rsidRPr="00BC1845">
        <w:rPr>
          <w:color w:val="000000" w:themeColor="text1"/>
          <w:sz w:val="24"/>
          <w:szCs w:val="24"/>
        </w:rPr>
        <w:t>A</w:t>
      </w:r>
      <w:r w:rsidR="005221CC" w:rsidRPr="00BC1845">
        <w:rPr>
          <w:color w:val="000000" w:themeColor="text1"/>
          <w:sz w:val="24"/>
          <w:szCs w:val="24"/>
        </w:rPr>
        <w:t>pplicants wish to receive official notifications and information from EERE regarding this FOA</w:t>
      </w:r>
      <w:r w:rsidR="008956AA" w:rsidRPr="00BC1845">
        <w:rPr>
          <w:color w:val="000000" w:themeColor="text1"/>
          <w:sz w:val="24"/>
          <w:szCs w:val="24"/>
        </w:rPr>
        <w:t>,</w:t>
      </w:r>
      <w:r w:rsidR="005221CC" w:rsidRPr="00BC1845">
        <w:rPr>
          <w:color w:val="000000" w:themeColor="text1"/>
          <w:sz w:val="24"/>
          <w:szCs w:val="24"/>
        </w:rPr>
        <w:t xml:space="preserve"> they should register in EERE Exchange.</w:t>
      </w:r>
      <w:r w:rsidR="00DE24F3" w:rsidRPr="00BC1845">
        <w:rPr>
          <w:color w:val="000000" w:themeColor="text1"/>
          <w:sz w:val="24"/>
          <w:szCs w:val="24"/>
        </w:rPr>
        <w:t xml:space="preserve"> When the </w:t>
      </w:r>
      <w:r w:rsidR="00356C2B" w:rsidRPr="00BC1845">
        <w:rPr>
          <w:color w:val="000000" w:themeColor="text1"/>
          <w:sz w:val="24"/>
          <w:szCs w:val="24"/>
        </w:rPr>
        <w:t>F</w:t>
      </w:r>
      <w:r w:rsidR="008956AA" w:rsidRPr="00BC1845">
        <w:rPr>
          <w:color w:val="000000" w:themeColor="text1"/>
          <w:sz w:val="24"/>
          <w:szCs w:val="24"/>
        </w:rPr>
        <w:t>OA i</w:t>
      </w:r>
      <w:r w:rsidR="00DE24F3" w:rsidRPr="00BC1845">
        <w:rPr>
          <w:color w:val="000000" w:themeColor="text1"/>
          <w:sz w:val="24"/>
          <w:szCs w:val="24"/>
        </w:rPr>
        <w:t xml:space="preserve">s released, applications will be </w:t>
      </w:r>
      <w:r w:rsidR="00D14329" w:rsidRPr="00BC1845">
        <w:rPr>
          <w:color w:val="000000" w:themeColor="text1"/>
          <w:sz w:val="24"/>
          <w:szCs w:val="24"/>
        </w:rPr>
        <w:t>accepted</w:t>
      </w:r>
      <w:r w:rsidR="00DE24F3" w:rsidRPr="00BC1845">
        <w:rPr>
          <w:color w:val="000000" w:themeColor="text1"/>
          <w:sz w:val="24"/>
          <w:szCs w:val="24"/>
        </w:rPr>
        <w:t xml:space="preserve"> </w:t>
      </w:r>
      <w:r w:rsidR="008956AA" w:rsidRPr="00BC1845">
        <w:rPr>
          <w:color w:val="000000" w:themeColor="text1"/>
          <w:sz w:val="24"/>
          <w:szCs w:val="24"/>
        </w:rPr>
        <w:t xml:space="preserve">only </w:t>
      </w:r>
      <w:r w:rsidR="00DE24F3" w:rsidRPr="00BC1845">
        <w:rPr>
          <w:color w:val="000000" w:themeColor="text1"/>
          <w:sz w:val="24"/>
          <w:szCs w:val="24"/>
        </w:rPr>
        <w:t>through</w:t>
      </w:r>
      <w:r w:rsidR="00B77BCD" w:rsidRPr="00BC1845">
        <w:rPr>
          <w:color w:val="000000" w:themeColor="text1"/>
          <w:sz w:val="24"/>
          <w:szCs w:val="24"/>
        </w:rPr>
        <w:t xml:space="preserve"> </w:t>
      </w:r>
      <w:r w:rsidR="008956AA" w:rsidRPr="00BC1845">
        <w:rPr>
          <w:color w:val="000000" w:themeColor="text1"/>
          <w:sz w:val="24"/>
          <w:szCs w:val="24"/>
        </w:rPr>
        <w:t xml:space="preserve">EERE </w:t>
      </w:r>
      <w:r w:rsidR="00B77BCD" w:rsidRPr="00BC1845">
        <w:rPr>
          <w:color w:val="000000" w:themeColor="text1"/>
          <w:sz w:val="24"/>
          <w:szCs w:val="24"/>
        </w:rPr>
        <w:t>Exchange</w:t>
      </w:r>
      <w:r w:rsidR="00DE24F3" w:rsidRPr="00BC1845">
        <w:rPr>
          <w:color w:val="000000" w:themeColor="text1"/>
          <w:sz w:val="24"/>
          <w:szCs w:val="24"/>
        </w:rPr>
        <w:t>.</w:t>
      </w:r>
    </w:p>
    <w:p w:rsidR="005F5DAA" w:rsidRPr="00BC1845" w:rsidRDefault="005F5DAA" w:rsidP="00DE24F3">
      <w:pPr>
        <w:rPr>
          <w:color w:val="000000" w:themeColor="text1"/>
          <w:sz w:val="24"/>
          <w:szCs w:val="24"/>
        </w:rPr>
      </w:pPr>
    </w:p>
    <w:p w:rsidR="00B77BCD" w:rsidRPr="00BC1845" w:rsidRDefault="008956AA" w:rsidP="00B77BCD">
      <w:pPr>
        <w:autoSpaceDE w:val="0"/>
        <w:autoSpaceDN w:val="0"/>
        <w:adjustRightInd w:val="0"/>
        <w:rPr>
          <w:color w:val="000000" w:themeColor="text1"/>
          <w:sz w:val="24"/>
          <w:szCs w:val="24"/>
        </w:rPr>
      </w:pPr>
      <w:r w:rsidRPr="00BC1845">
        <w:rPr>
          <w:color w:val="000000" w:themeColor="text1"/>
          <w:sz w:val="24"/>
          <w:szCs w:val="24"/>
        </w:rPr>
        <w:t>In anticipation of the FOA</w:t>
      </w:r>
      <w:r w:rsidR="007814EF" w:rsidRPr="00BC1845">
        <w:rPr>
          <w:color w:val="000000" w:themeColor="text1"/>
          <w:sz w:val="24"/>
          <w:szCs w:val="24"/>
        </w:rPr>
        <w:t xml:space="preserve"> being released, </w:t>
      </w:r>
      <w:r w:rsidR="00A65262" w:rsidRPr="00BC1845">
        <w:rPr>
          <w:color w:val="000000" w:themeColor="text1"/>
          <w:sz w:val="24"/>
          <w:szCs w:val="24"/>
        </w:rPr>
        <w:t>Applicants are advised to complete the following</w:t>
      </w:r>
      <w:r w:rsidRPr="00BC1845">
        <w:rPr>
          <w:color w:val="000000" w:themeColor="text1"/>
          <w:sz w:val="24"/>
          <w:szCs w:val="24"/>
        </w:rPr>
        <w:t xml:space="preserve"> steps</w:t>
      </w:r>
      <w:r w:rsidR="00A65262" w:rsidRPr="00BC1845">
        <w:rPr>
          <w:color w:val="000000" w:themeColor="text1"/>
          <w:sz w:val="24"/>
          <w:szCs w:val="24"/>
        </w:rPr>
        <w:t xml:space="preserve">, which </w:t>
      </w:r>
      <w:r w:rsidR="00706CD8" w:rsidRPr="00BC1845">
        <w:rPr>
          <w:color w:val="000000" w:themeColor="text1"/>
          <w:sz w:val="24"/>
          <w:szCs w:val="24"/>
        </w:rPr>
        <w:t>are</w:t>
      </w:r>
      <w:r w:rsidR="00A65262" w:rsidRPr="00BC1845">
        <w:rPr>
          <w:color w:val="000000" w:themeColor="text1"/>
          <w:sz w:val="24"/>
          <w:szCs w:val="24"/>
        </w:rPr>
        <w:t xml:space="preserve"> </w:t>
      </w:r>
      <w:r w:rsidR="00A65262" w:rsidRPr="00BC1845">
        <w:rPr>
          <w:b/>
          <w:color w:val="000000" w:themeColor="text1"/>
          <w:sz w:val="24"/>
          <w:szCs w:val="24"/>
          <w:u w:val="single"/>
        </w:rPr>
        <w:t>required</w:t>
      </w:r>
      <w:r w:rsidR="00A65262" w:rsidRPr="00BC1845">
        <w:rPr>
          <w:color w:val="000000" w:themeColor="text1"/>
          <w:sz w:val="24"/>
          <w:szCs w:val="24"/>
        </w:rPr>
        <w:t xml:space="preserve"> for application submission:</w:t>
      </w:r>
    </w:p>
    <w:p w:rsidR="00B77BCD" w:rsidRPr="00BC1845" w:rsidRDefault="00B77BCD" w:rsidP="00B77BCD">
      <w:pPr>
        <w:autoSpaceDE w:val="0"/>
        <w:autoSpaceDN w:val="0"/>
        <w:adjustRightInd w:val="0"/>
        <w:rPr>
          <w:color w:val="000000" w:themeColor="text1"/>
          <w:sz w:val="24"/>
          <w:szCs w:val="24"/>
        </w:rPr>
      </w:pPr>
    </w:p>
    <w:p w:rsidR="00B77BCD" w:rsidRPr="00BC1845" w:rsidRDefault="008956AA" w:rsidP="008956AA">
      <w:pPr>
        <w:widowControl w:val="0"/>
        <w:numPr>
          <w:ilvl w:val="0"/>
          <w:numId w:val="1"/>
        </w:numPr>
        <w:tabs>
          <w:tab w:val="left" w:pos="360"/>
          <w:tab w:val="left" w:pos="720"/>
        </w:tabs>
        <w:autoSpaceDE w:val="0"/>
        <w:autoSpaceDN w:val="0"/>
        <w:adjustRightInd w:val="0"/>
        <w:rPr>
          <w:color w:val="000000" w:themeColor="text1"/>
          <w:sz w:val="24"/>
          <w:szCs w:val="24"/>
        </w:rPr>
      </w:pPr>
      <w:r w:rsidRPr="00BC1845">
        <w:rPr>
          <w:color w:val="000000" w:themeColor="text1"/>
          <w:sz w:val="24"/>
          <w:szCs w:val="24"/>
        </w:rPr>
        <w:t>Register and create an account i</w:t>
      </w:r>
      <w:r w:rsidR="00B77BCD" w:rsidRPr="00BC1845">
        <w:rPr>
          <w:color w:val="000000" w:themeColor="text1"/>
          <w:sz w:val="24"/>
          <w:szCs w:val="24"/>
        </w:rPr>
        <w:t xml:space="preserve">n EERE Exchange at </w:t>
      </w:r>
      <w:hyperlink r:id="rId15" w:history="1">
        <w:r w:rsidR="00B77BCD" w:rsidRPr="00BC1845">
          <w:rPr>
            <w:color w:val="000000" w:themeColor="text1"/>
            <w:sz w:val="24"/>
            <w:szCs w:val="24"/>
            <w:u w:val="single"/>
          </w:rPr>
          <w:t>https://eere-exchange.energy.gov/</w:t>
        </w:r>
      </w:hyperlink>
      <w:r w:rsidR="00B77BCD" w:rsidRPr="00BC1845">
        <w:rPr>
          <w:color w:val="000000" w:themeColor="text1"/>
          <w:sz w:val="24"/>
          <w:szCs w:val="24"/>
        </w:rPr>
        <w:t>.</w:t>
      </w:r>
      <w:r w:rsidR="005221CC" w:rsidRPr="00BC1845">
        <w:rPr>
          <w:color w:val="000000" w:themeColor="text1"/>
          <w:sz w:val="24"/>
          <w:szCs w:val="24"/>
        </w:rPr>
        <w:t xml:space="preserve">  </w:t>
      </w:r>
      <w:r w:rsidR="00B77BCD" w:rsidRPr="00BC1845">
        <w:rPr>
          <w:color w:val="000000" w:themeColor="text1"/>
          <w:sz w:val="24"/>
          <w:szCs w:val="24"/>
        </w:rPr>
        <w:t xml:space="preserve">This account will allow the user to register for any open EERE FOAs that are currently in EERE Exchange. It is recommended that each organization or business unit, whether acting as a team or a single entity, </w:t>
      </w:r>
      <w:r w:rsidR="00B77BCD" w:rsidRPr="00BC1845">
        <w:rPr>
          <w:color w:val="000000" w:themeColor="text1"/>
          <w:sz w:val="24"/>
          <w:szCs w:val="24"/>
          <w:u w:val="single"/>
        </w:rPr>
        <w:t>use only</w:t>
      </w:r>
      <w:r w:rsidR="00B77BCD" w:rsidRPr="00BC1845">
        <w:rPr>
          <w:color w:val="000000" w:themeColor="text1"/>
          <w:sz w:val="24"/>
          <w:szCs w:val="24"/>
        </w:rPr>
        <w:t xml:space="preserve"> one account as the contact point for each submission.</w:t>
      </w:r>
    </w:p>
    <w:p w:rsidR="007814EF" w:rsidRPr="00BC1845" w:rsidRDefault="007814EF">
      <w:pPr>
        <w:autoSpaceDE w:val="0"/>
        <w:autoSpaceDN w:val="0"/>
        <w:adjustRightInd w:val="0"/>
        <w:ind w:left="360"/>
        <w:rPr>
          <w:color w:val="000000" w:themeColor="text1"/>
          <w:sz w:val="24"/>
          <w:szCs w:val="24"/>
        </w:rPr>
      </w:pPr>
    </w:p>
    <w:p w:rsidR="00B77BCD" w:rsidRPr="00BC1845" w:rsidRDefault="00B77BCD" w:rsidP="00B45EF2">
      <w:pPr>
        <w:autoSpaceDE w:val="0"/>
        <w:autoSpaceDN w:val="0"/>
        <w:adjustRightInd w:val="0"/>
        <w:ind w:left="360"/>
        <w:rPr>
          <w:snapToGrid w:val="0"/>
          <w:color w:val="000000" w:themeColor="text1"/>
          <w:sz w:val="24"/>
          <w:szCs w:val="24"/>
        </w:rPr>
      </w:pPr>
      <w:r w:rsidRPr="00BC1845">
        <w:rPr>
          <w:color w:val="000000" w:themeColor="text1"/>
          <w:sz w:val="24"/>
          <w:szCs w:val="24"/>
        </w:rPr>
        <w:t xml:space="preserve">Questions related to the registration process and use of the EERE Exchange website should be submitted to:  </w:t>
      </w:r>
      <w:hyperlink r:id="rId16" w:history="1">
        <w:r w:rsidRPr="00BC1845">
          <w:rPr>
            <w:snapToGrid w:val="0"/>
            <w:color w:val="000000" w:themeColor="text1"/>
            <w:sz w:val="24"/>
            <w:szCs w:val="24"/>
            <w:u w:val="single"/>
          </w:rPr>
          <w:t>EERE-ExchangeSupport@hq.doe.gov</w:t>
        </w:r>
      </w:hyperlink>
      <w:r w:rsidR="002938B9">
        <w:rPr>
          <w:snapToGrid w:val="0"/>
          <w:color w:val="000000" w:themeColor="text1"/>
          <w:sz w:val="24"/>
          <w:szCs w:val="24"/>
          <w:u w:val="single"/>
        </w:rPr>
        <w:t>.</w:t>
      </w:r>
    </w:p>
    <w:p w:rsidR="00B77BCD" w:rsidRPr="00BC1845" w:rsidRDefault="00B77BCD" w:rsidP="00B77BCD">
      <w:pPr>
        <w:widowControl w:val="0"/>
        <w:numPr>
          <w:ilvl w:val="0"/>
          <w:numId w:val="1"/>
        </w:numPr>
        <w:tabs>
          <w:tab w:val="left" w:pos="0"/>
          <w:tab w:val="left" w:pos="360"/>
        </w:tabs>
        <w:autoSpaceDE w:val="0"/>
        <w:autoSpaceDN w:val="0"/>
        <w:adjustRightInd w:val="0"/>
        <w:spacing w:before="100" w:after="100"/>
        <w:rPr>
          <w:snapToGrid w:val="0"/>
          <w:color w:val="000000" w:themeColor="text1"/>
          <w:sz w:val="24"/>
          <w:szCs w:val="24"/>
        </w:rPr>
      </w:pPr>
      <w:r w:rsidRPr="00BC1845">
        <w:rPr>
          <w:color w:val="000000" w:themeColor="text1"/>
          <w:sz w:val="24"/>
          <w:szCs w:val="24"/>
        </w:rPr>
        <w:t>Obtain a Dun and Bradstreet Data Universal Numbering System (DUNS) number</w:t>
      </w:r>
      <w:r w:rsidR="005221CC" w:rsidRPr="00BC1845">
        <w:rPr>
          <w:color w:val="000000" w:themeColor="text1"/>
          <w:sz w:val="24"/>
          <w:szCs w:val="24"/>
        </w:rPr>
        <w:t xml:space="preserve"> </w:t>
      </w:r>
      <w:r w:rsidRPr="00BC1845">
        <w:rPr>
          <w:color w:val="000000" w:themeColor="text1"/>
          <w:sz w:val="24"/>
          <w:szCs w:val="24"/>
        </w:rPr>
        <w:t xml:space="preserve">(including the plus 4 extension, if applicable) at </w:t>
      </w:r>
      <w:hyperlink r:id="rId17" w:history="1">
        <w:r w:rsidRPr="00BC1845">
          <w:rPr>
            <w:color w:val="000000" w:themeColor="text1"/>
            <w:sz w:val="24"/>
            <w:szCs w:val="24"/>
            <w:u w:val="single"/>
          </w:rPr>
          <w:t>http://fedgov.dnb.com/webform</w:t>
        </w:r>
      </w:hyperlink>
      <w:r w:rsidR="002938B9">
        <w:rPr>
          <w:color w:val="000000" w:themeColor="text1"/>
          <w:sz w:val="24"/>
          <w:szCs w:val="24"/>
          <w:u w:val="single"/>
        </w:rPr>
        <w:t>.</w:t>
      </w:r>
    </w:p>
    <w:p w:rsidR="00B77BCD" w:rsidRPr="00BC1845" w:rsidRDefault="00B77BCD" w:rsidP="00B77BCD">
      <w:pPr>
        <w:widowControl w:val="0"/>
        <w:numPr>
          <w:ilvl w:val="0"/>
          <w:numId w:val="1"/>
        </w:numPr>
        <w:tabs>
          <w:tab w:val="left" w:pos="0"/>
          <w:tab w:val="left" w:pos="360"/>
        </w:tabs>
        <w:autoSpaceDE w:val="0"/>
        <w:autoSpaceDN w:val="0"/>
        <w:adjustRightInd w:val="0"/>
        <w:spacing w:before="100" w:after="100"/>
        <w:rPr>
          <w:snapToGrid w:val="0"/>
          <w:color w:val="000000" w:themeColor="text1"/>
          <w:sz w:val="24"/>
          <w:szCs w:val="24"/>
        </w:rPr>
      </w:pPr>
      <w:r w:rsidRPr="00BC1845">
        <w:rPr>
          <w:color w:val="000000" w:themeColor="text1"/>
          <w:sz w:val="24"/>
          <w:szCs w:val="24"/>
        </w:rPr>
        <w:t xml:space="preserve">Register with the System for Award Management (SAM) at </w:t>
      </w:r>
      <w:hyperlink r:id="rId18" w:history="1">
        <w:r w:rsidRPr="00BC1845">
          <w:rPr>
            <w:color w:val="000000" w:themeColor="text1"/>
            <w:sz w:val="24"/>
            <w:szCs w:val="24"/>
            <w:u w:val="single"/>
          </w:rPr>
          <w:t>https://www.sam.gov</w:t>
        </w:r>
      </w:hyperlink>
      <w:r w:rsidRPr="00BC1845">
        <w:rPr>
          <w:snapToGrid w:val="0"/>
          <w:color w:val="000000" w:themeColor="text1"/>
          <w:sz w:val="24"/>
          <w:szCs w:val="24"/>
        </w:rPr>
        <w:t>.</w:t>
      </w:r>
      <w:r w:rsidR="005221CC" w:rsidRPr="00BC1845">
        <w:rPr>
          <w:snapToGrid w:val="0"/>
          <w:color w:val="000000" w:themeColor="text1"/>
          <w:sz w:val="24"/>
          <w:szCs w:val="24"/>
        </w:rPr>
        <w:t xml:space="preserve"> </w:t>
      </w:r>
      <w:r w:rsidRPr="00BC1845">
        <w:rPr>
          <w:snapToGrid w:val="0"/>
          <w:color w:val="000000" w:themeColor="text1"/>
          <w:sz w:val="24"/>
          <w:szCs w:val="24"/>
        </w:rPr>
        <w:t>Designating an Electronic Business Point of Contact (EBiz POC) and obtaining a special password called an MPIN are important steps in SAM registration. Please update your SAM registration annually.</w:t>
      </w:r>
    </w:p>
    <w:p w:rsidR="00B77BCD" w:rsidRPr="00BC1845" w:rsidRDefault="00B77BCD" w:rsidP="00B77BCD">
      <w:pPr>
        <w:widowControl w:val="0"/>
        <w:numPr>
          <w:ilvl w:val="0"/>
          <w:numId w:val="1"/>
        </w:numPr>
        <w:tabs>
          <w:tab w:val="left" w:pos="0"/>
          <w:tab w:val="left" w:pos="360"/>
        </w:tabs>
        <w:autoSpaceDE w:val="0"/>
        <w:autoSpaceDN w:val="0"/>
        <w:adjustRightInd w:val="0"/>
        <w:spacing w:before="100" w:after="100"/>
        <w:rPr>
          <w:snapToGrid w:val="0"/>
          <w:color w:val="000000" w:themeColor="text1"/>
          <w:sz w:val="24"/>
          <w:szCs w:val="24"/>
        </w:rPr>
      </w:pPr>
      <w:r w:rsidRPr="00BC1845">
        <w:rPr>
          <w:color w:val="000000" w:themeColor="text1"/>
          <w:sz w:val="24"/>
          <w:szCs w:val="24"/>
        </w:rPr>
        <w:t xml:space="preserve">Register in FedConnect at </w:t>
      </w:r>
      <w:hyperlink r:id="rId19" w:history="1">
        <w:r w:rsidRPr="00BC1845">
          <w:rPr>
            <w:color w:val="000000" w:themeColor="text1"/>
            <w:sz w:val="24"/>
            <w:szCs w:val="24"/>
            <w:u w:val="single"/>
          </w:rPr>
          <w:t>https://www.fedconnect.net/</w:t>
        </w:r>
      </w:hyperlink>
      <w:r w:rsidRPr="00BC1845">
        <w:rPr>
          <w:color w:val="000000" w:themeColor="text1"/>
          <w:sz w:val="24"/>
          <w:szCs w:val="24"/>
        </w:rPr>
        <w:t>.  To create an organization</w:t>
      </w:r>
      <w:r w:rsidR="005221CC" w:rsidRPr="00BC1845">
        <w:rPr>
          <w:color w:val="000000" w:themeColor="text1"/>
          <w:sz w:val="24"/>
          <w:szCs w:val="24"/>
        </w:rPr>
        <w:t xml:space="preserve"> </w:t>
      </w:r>
      <w:r w:rsidRPr="00BC1845">
        <w:rPr>
          <w:color w:val="000000" w:themeColor="text1"/>
          <w:sz w:val="24"/>
          <w:szCs w:val="24"/>
        </w:rPr>
        <w:t xml:space="preserve">account, your organization’s SAM MPIN is required.   </w:t>
      </w:r>
      <w:r w:rsidRPr="00BC1845">
        <w:rPr>
          <w:snapToGrid w:val="0"/>
          <w:color w:val="000000" w:themeColor="text1"/>
          <w:sz w:val="24"/>
          <w:szCs w:val="24"/>
        </w:rPr>
        <w:t xml:space="preserve">For more information about the SAM MPIN or </w:t>
      </w:r>
      <w:r w:rsidRPr="00BC1845">
        <w:rPr>
          <w:snapToGrid w:val="0"/>
          <w:color w:val="000000" w:themeColor="text1"/>
          <w:sz w:val="24"/>
          <w:szCs w:val="24"/>
        </w:rPr>
        <w:lastRenderedPageBreak/>
        <w:t xml:space="preserve">other registration requirements, review the FedConnect Ready, Set, Go! Guide at </w:t>
      </w:r>
      <w:hyperlink r:id="rId20" w:history="1">
        <w:r w:rsidRPr="00BC1845">
          <w:rPr>
            <w:color w:val="000000" w:themeColor="text1"/>
            <w:sz w:val="24"/>
            <w:szCs w:val="24"/>
            <w:u w:val="single"/>
          </w:rPr>
          <w:t>https://www.fedconnect.net/FedConnect/PublicPages/FedConnect_Ready_Set_Go.pdf</w:t>
        </w:r>
      </w:hyperlink>
      <w:r w:rsidR="002938B9">
        <w:rPr>
          <w:color w:val="000000" w:themeColor="text1"/>
          <w:sz w:val="24"/>
          <w:szCs w:val="24"/>
          <w:u w:val="single"/>
        </w:rPr>
        <w:t>.</w:t>
      </w:r>
    </w:p>
    <w:p w:rsidR="00B77BCD" w:rsidRPr="00BC1845" w:rsidRDefault="00B77BCD" w:rsidP="00B77BCD">
      <w:pPr>
        <w:widowControl w:val="0"/>
        <w:numPr>
          <w:ilvl w:val="0"/>
          <w:numId w:val="2"/>
        </w:numPr>
        <w:spacing w:before="100" w:after="100"/>
        <w:rPr>
          <w:snapToGrid w:val="0"/>
          <w:color w:val="000000" w:themeColor="text1"/>
          <w:sz w:val="24"/>
          <w:szCs w:val="24"/>
        </w:rPr>
      </w:pPr>
      <w:r w:rsidRPr="00BC1845">
        <w:rPr>
          <w:snapToGrid w:val="0"/>
          <w:color w:val="000000" w:themeColor="text1"/>
          <w:sz w:val="24"/>
          <w:szCs w:val="24"/>
        </w:rPr>
        <w:t xml:space="preserve">Register in Grants.gov to receive automatic updates when Amendments to </w:t>
      </w:r>
      <w:r w:rsidR="00B45EF2" w:rsidRPr="00BC1845">
        <w:rPr>
          <w:snapToGrid w:val="0"/>
          <w:color w:val="000000" w:themeColor="text1"/>
          <w:sz w:val="24"/>
          <w:szCs w:val="24"/>
        </w:rPr>
        <w:t>a</w:t>
      </w:r>
      <w:r w:rsidRPr="00BC1845">
        <w:rPr>
          <w:snapToGrid w:val="0"/>
          <w:color w:val="000000" w:themeColor="text1"/>
          <w:sz w:val="24"/>
          <w:szCs w:val="24"/>
        </w:rPr>
        <w:t xml:space="preserve"> FOA are posted.  However, please note that applications </w:t>
      </w:r>
      <w:r w:rsidRPr="00BC1845">
        <w:rPr>
          <w:snapToGrid w:val="0"/>
          <w:color w:val="000000" w:themeColor="text1"/>
          <w:sz w:val="24"/>
          <w:szCs w:val="24"/>
          <w:u w:val="single"/>
        </w:rPr>
        <w:t>will not</w:t>
      </w:r>
      <w:r w:rsidRPr="00BC1845">
        <w:rPr>
          <w:snapToGrid w:val="0"/>
          <w:color w:val="000000" w:themeColor="text1"/>
          <w:sz w:val="24"/>
          <w:szCs w:val="24"/>
        </w:rPr>
        <w:t xml:space="preserve"> be accepted through Grants.gov.  </w:t>
      </w:r>
      <w:hyperlink r:id="rId21" w:history="1">
        <w:r w:rsidRPr="00BC1845">
          <w:rPr>
            <w:snapToGrid w:val="0"/>
            <w:color w:val="000000" w:themeColor="text1"/>
            <w:sz w:val="24"/>
            <w:szCs w:val="24"/>
            <w:u w:val="single"/>
          </w:rPr>
          <w:t>http://www.grants.gov/</w:t>
        </w:r>
      </w:hyperlink>
      <w:r w:rsidR="005221CC" w:rsidRPr="00BC1845">
        <w:rPr>
          <w:snapToGrid w:val="0"/>
          <w:color w:val="000000" w:themeColor="text1"/>
          <w:sz w:val="24"/>
          <w:szCs w:val="24"/>
        </w:rPr>
        <w:t xml:space="preserve">.  </w:t>
      </w:r>
      <w:r w:rsidR="008956AA" w:rsidRPr="00BC1845">
        <w:rPr>
          <w:snapToGrid w:val="0"/>
          <w:color w:val="000000" w:themeColor="text1"/>
          <w:sz w:val="24"/>
          <w:szCs w:val="24"/>
        </w:rPr>
        <w:t>All applications must be submitted through EERE Exchange.</w:t>
      </w:r>
    </w:p>
    <w:sectPr w:rsidR="00B77BCD" w:rsidRPr="00BC1845" w:rsidSect="00BC1845">
      <w:headerReference w:type="default" r:id="rId22"/>
      <w:footerReference w:type="default" r:id="rId23"/>
      <w:pgSz w:w="12240" w:h="15840"/>
      <w:pgMar w:top="1440" w:right="1440" w:bottom="1728" w:left="1440" w:header="720" w:footer="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3315B8" w15:done="0"/>
  <w15:commentEx w15:paraId="78D510E7" w15:done="0"/>
  <w15:commentEx w15:paraId="20F65EB0" w15:done="0"/>
  <w15:commentEx w15:paraId="269B47A7" w15:done="0"/>
  <w15:commentEx w15:paraId="2E18909C" w15:done="0"/>
  <w15:commentEx w15:paraId="7F707A53" w15:paraIdParent="2E18909C" w15:done="0"/>
  <w15:commentEx w15:paraId="1911B133" w15:done="0"/>
  <w15:commentEx w15:paraId="56C7AC7F" w15:done="0"/>
  <w15:commentEx w15:paraId="45315C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3E1" w:rsidRDefault="001C23E1" w:rsidP="00D14329">
      <w:r>
        <w:separator/>
      </w:r>
    </w:p>
  </w:endnote>
  <w:endnote w:type="continuationSeparator" w:id="0">
    <w:p w:rsidR="001C23E1" w:rsidRDefault="001C23E1" w:rsidP="00D1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9" w:rsidRPr="005F5DAA" w:rsidRDefault="00D14329" w:rsidP="00D14329">
    <w:pPr>
      <w:pBdr>
        <w:top w:val="single" w:sz="4" w:space="1" w:color="auto"/>
        <w:left w:val="single" w:sz="4" w:space="4" w:color="auto"/>
        <w:bottom w:val="single" w:sz="4" w:space="1" w:color="auto"/>
        <w:right w:val="single" w:sz="4" w:space="4" w:color="auto"/>
      </w:pBdr>
      <w:rPr>
        <w:b/>
      </w:rPr>
    </w:pPr>
    <w:r w:rsidRPr="005F5DAA">
      <w:rPr>
        <w:b/>
        <w:sz w:val="24"/>
        <w:szCs w:val="24"/>
      </w:rPr>
      <w:t xml:space="preserve">This is a Notice of Intent (NOI) only.  </w:t>
    </w:r>
    <w:r w:rsidR="005D0912">
      <w:rPr>
        <w:b/>
        <w:sz w:val="24"/>
        <w:szCs w:val="24"/>
      </w:rPr>
      <w:t>EERE</w:t>
    </w:r>
    <w:r w:rsidRPr="005F5DAA">
      <w:rPr>
        <w:b/>
        <w:sz w:val="24"/>
        <w:szCs w:val="24"/>
      </w:rPr>
      <w:t xml:space="preserve"> may issue a FOA as described herein, may issue a FOA that is significantly different than the FOA described herein, or </w:t>
    </w:r>
    <w:r w:rsidR="005D0912">
      <w:rPr>
        <w:b/>
        <w:sz w:val="24"/>
        <w:szCs w:val="24"/>
      </w:rPr>
      <w:t>EERE</w:t>
    </w:r>
    <w:r w:rsidRPr="005F5DAA">
      <w:rPr>
        <w:b/>
        <w:sz w:val="24"/>
        <w:szCs w:val="24"/>
      </w:rPr>
      <w:t xml:space="preserve"> may not issue a FOA at all.</w:t>
    </w:r>
  </w:p>
  <w:p w:rsidR="00D14329" w:rsidRDefault="00D14329">
    <w:pPr>
      <w:pStyle w:val="Footer"/>
    </w:pPr>
  </w:p>
  <w:p w:rsidR="008855A0" w:rsidRDefault="008855A0">
    <w:pPr>
      <w:pStyle w:val="Footer"/>
    </w:pPr>
  </w:p>
  <w:p w:rsidR="008855A0" w:rsidRDefault="00885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3E1" w:rsidRDefault="001C23E1" w:rsidP="00D14329">
      <w:r>
        <w:separator/>
      </w:r>
    </w:p>
  </w:footnote>
  <w:footnote w:type="continuationSeparator" w:id="0">
    <w:p w:rsidR="001C23E1" w:rsidRDefault="001C23E1" w:rsidP="00D14329">
      <w:r>
        <w:continuationSeparator/>
      </w:r>
    </w:p>
  </w:footnote>
  <w:footnote w:id="1">
    <w:p w:rsidR="00291130" w:rsidRDefault="00291130">
      <w:pPr>
        <w:pStyle w:val="FootnoteText"/>
      </w:pPr>
      <w:r>
        <w:rPr>
          <w:rStyle w:val="FootnoteReference"/>
        </w:rPr>
        <w:footnoteRef/>
      </w:r>
      <w:r>
        <w:t xml:space="preserve"> </w:t>
      </w:r>
      <w:r w:rsidR="00C80DB8" w:rsidRPr="000C10AB">
        <w:rPr>
          <w:szCs w:val="22"/>
        </w:rPr>
        <w:t>President’s Council of Advisors on Science and Technology, “Accelerating U.S. Advanced Manufacturing,” October 2014.</w:t>
      </w:r>
    </w:p>
  </w:footnote>
  <w:footnote w:id="2">
    <w:p w:rsidR="00291130" w:rsidRDefault="00291130">
      <w:pPr>
        <w:pStyle w:val="FootnoteText"/>
      </w:pPr>
      <w:r>
        <w:rPr>
          <w:rStyle w:val="FootnoteReference"/>
        </w:rPr>
        <w:footnoteRef/>
      </w:r>
      <w:r>
        <w:t xml:space="preserve"> </w:t>
      </w:r>
      <w:r w:rsidRPr="00291130">
        <w:t>http://energy.gov/eere/amo/downloads/manufacturing-innovation-multi-topic-workshop</w:t>
      </w:r>
    </w:p>
  </w:footnote>
  <w:footnote w:id="3">
    <w:p w:rsidR="00C53B27" w:rsidRPr="0059168C" w:rsidRDefault="00C53B27" w:rsidP="00C53B27">
      <w:pPr>
        <w:pStyle w:val="FootnoteText"/>
      </w:pPr>
      <w:r w:rsidRPr="0059168C">
        <w:rPr>
          <w:rStyle w:val="FootnoteReference"/>
        </w:rPr>
        <w:footnoteRef/>
      </w:r>
      <w:r w:rsidRPr="0059168C">
        <w:t xml:space="preserve"> M. Bryner “Smart Manufacturing: the Next Revolution” Chemical Engineering and Processing, AIChE (Oct 2012) 4-12.</w:t>
      </w:r>
    </w:p>
  </w:footnote>
  <w:footnote w:id="4">
    <w:p w:rsidR="00C53B27" w:rsidRPr="0059168C" w:rsidRDefault="00C53B27" w:rsidP="00C53B27">
      <w:pPr>
        <w:pStyle w:val="FootnoteText"/>
      </w:pPr>
      <w:r w:rsidRPr="0059168C">
        <w:rPr>
          <w:rStyle w:val="FootnoteReference"/>
        </w:rPr>
        <w:footnoteRef/>
      </w:r>
      <w:r w:rsidRPr="0059168C">
        <w:t xml:space="preserve"> S. Qin “Process Data Analytics in the Era of Big Data” AIChE Journal 60, 9 (2014) 3092-3100.</w:t>
      </w:r>
    </w:p>
  </w:footnote>
  <w:footnote w:id="5">
    <w:p w:rsidR="00C53B27" w:rsidRPr="0059168C" w:rsidRDefault="00C53B27" w:rsidP="00C53B27">
      <w:pPr>
        <w:pStyle w:val="FootnoteText"/>
      </w:pPr>
      <w:r w:rsidRPr="0059168C">
        <w:rPr>
          <w:rStyle w:val="FootnoteReference"/>
        </w:rPr>
        <w:footnoteRef/>
      </w:r>
      <w:r w:rsidRPr="0059168C">
        <w:t xml:space="preserve"> J. Davis, T. Edgar, J. Porter, J. Bernaden, M. Sarli “Smart Manufacturing, Manufacturing Intelligence and Demand-Dynamics Performance” Computers and Chemical Engineering, 47 (2012)145-156.</w:t>
      </w:r>
    </w:p>
  </w:footnote>
  <w:footnote w:id="6">
    <w:p w:rsidR="00C53B27" w:rsidRPr="0059168C" w:rsidRDefault="00C53B27" w:rsidP="00C53B27">
      <w:pPr>
        <w:pStyle w:val="FootnoteText"/>
      </w:pPr>
      <w:r w:rsidRPr="0059168C">
        <w:rPr>
          <w:rStyle w:val="FootnoteReference"/>
        </w:rPr>
        <w:footnoteRef/>
      </w:r>
      <w:r w:rsidRPr="0059168C">
        <w:t xml:space="preserve"> J. Wassick “Enterprise-wide optimization in an integrated chemical complex” Computers and Chemical Engineering, 33 (2009) 1950-1963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72" w:rsidRDefault="005F2572">
    <w:pPr>
      <w:pStyle w:val="Header"/>
    </w:pPr>
    <w:r>
      <w:rPr>
        <w:noProof/>
      </w:rPr>
      <mc:AlternateContent>
        <mc:Choice Requires="wps">
          <w:drawing>
            <wp:anchor distT="0" distB="0" distL="114300" distR="114300" simplePos="0" relativeHeight="251659264" behindDoc="0" locked="0" layoutInCell="1" allowOverlap="1" wp14:anchorId="4C702C45" wp14:editId="065F3407">
              <wp:simplePos x="0" y="0"/>
              <wp:positionH relativeFrom="column">
                <wp:posOffset>1722755</wp:posOffset>
              </wp:positionH>
              <wp:positionV relativeFrom="paragraph">
                <wp:posOffset>-52070</wp:posOffset>
              </wp:positionV>
              <wp:extent cx="4210050" cy="5715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571500"/>
                      </a:xfrm>
                      <a:prstGeom prst="rect">
                        <a:avLst/>
                      </a:prstGeom>
                      <a:noFill/>
                      <a:ln w="9525">
                        <a:noFill/>
                        <a:miter lim="800000"/>
                        <a:headEnd/>
                        <a:tailEnd/>
                      </a:ln>
                    </wps:spPr>
                    <wps:txbx>
                      <w:txbxContent>
                        <w:p w:rsidR="005F2572" w:rsidRDefault="005F2572" w:rsidP="005F2572">
                          <w:pPr>
                            <w:ind w:left="720"/>
                            <w:jc w:val="right"/>
                            <w:rPr>
                              <w:rFonts w:asciiTheme="minorHAnsi" w:hAnsiTheme="minorHAnsi"/>
                              <w:b/>
                              <w:color w:val="FFFFFF" w:themeColor="background1"/>
                              <w:sz w:val="28"/>
                              <w:szCs w:val="28"/>
                            </w:rPr>
                          </w:pPr>
                          <w:r>
                            <w:rPr>
                              <w:rFonts w:asciiTheme="minorHAnsi" w:hAnsiTheme="minorHAnsi"/>
                              <w:b/>
                              <w:color w:val="FFFFFF" w:themeColor="background1"/>
                              <w:sz w:val="28"/>
                              <w:szCs w:val="28"/>
                            </w:rPr>
                            <w:t xml:space="preserve"> Notice of Intent (NOI)</w:t>
                          </w:r>
                        </w:p>
                        <w:p w:rsidR="005F2572" w:rsidRDefault="005F2572" w:rsidP="005F2572">
                          <w:pPr>
                            <w:ind w:left="1440" w:firstLine="720"/>
                            <w:jc w:val="right"/>
                            <w:rPr>
                              <w:rFonts w:asciiTheme="minorHAnsi" w:hAnsiTheme="minorHAnsi"/>
                              <w:color w:val="FFFFFF" w:themeColor="background1"/>
                              <w:sz w:val="10"/>
                              <w:szCs w:val="10"/>
                            </w:rPr>
                          </w:pPr>
                        </w:p>
                        <w:p w:rsidR="005F2572" w:rsidRDefault="005F2572" w:rsidP="005F2572">
                          <w:pPr>
                            <w:ind w:left="1440" w:firstLine="720"/>
                            <w:jc w:val="right"/>
                            <w:rPr>
                              <w:rFonts w:asciiTheme="minorHAnsi" w:hAnsiTheme="minorHAnsi"/>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35.65pt;margin-top:-4.1pt;width:331.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" filled="f" stroked="f">
              <v:textbox>
                <w:txbxContent>
                  <w:p w:rsidR="005F2572" w:rsidRDefault="005F2572" w:rsidP="005F2572">
                    <w:pPr>
                      <w:ind w:left="720"/>
                      <w:jc w:val="right"/>
                      <w:rPr>
                        <w:rFonts w:asciiTheme="minorHAnsi" w:hAnsiTheme="minorHAnsi"/>
                        <w:b/>
                        <w:color w:val="FFFFFF" w:themeColor="background1"/>
                        <w:sz w:val="28"/>
                        <w:szCs w:val="28"/>
                      </w:rPr>
                    </w:pPr>
                    <w:r>
                      <w:rPr>
                        <w:rFonts w:asciiTheme="minorHAnsi" w:hAnsiTheme="minorHAnsi"/>
                        <w:b/>
                        <w:color w:val="FFFFFF" w:themeColor="background1"/>
                        <w:sz w:val="28"/>
                        <w:szCs w:val="28"/>
                      </w:rPr>
                      <w:t xml:space="preserve"> Notice of Intent (NOI)</w:t>
                    </w:r>
                  </w:p>
                  <w:p w:rsidR="005F2572" w:rsidRDefault="005F2572" w:rsidP="005F2572">
                    <w:pPr>
                      <w:ind w:left="1440" w:firstLine="720"/>
                      <w:jc w:val="right"/>
                      <w:rPr>
                        <w:rFonts w:asciiTheme="minorHAnsi" w:hAnsiTheme="minorHAnsi"/>
                        <w:color w:val="FFFFFF" w:themeColor="background1"/>
                        <w:sz w:val="10"/>
                        <w:szCs w:val="10"/>
                      </w:rPr>
                    </w:pPr>
                  </w:p>
                  <w:p w:rsidR="005F2572" w:rsidRDefault="005F2572" w:rsidP="005F2572">
                    <w:pPr>
                      <w:ind w:left="1440" w:firstLine="720"/>
                      <w:jc w:val="right"/>
                      <w:rPr>
                        <w:rFonts w:asciiTheme="minorHAnsi" w:hAnsiTheme="minorHAnsi"/>
                        <w:color w:val="FFFFFF" w:themeColor="background1"/>
                      </w:rPr>
                    </w:pPr>
                  </w:p>
                </w:txbxContent>
              </v:textbox>
            </v:shape>
          </w:pict>
        </mc:Fallback>
      </mc:AlternateContent>
    </w:r>
    <w:r>
      <w:rPr>
        <w:noProof/>
      </w:rPr>
      <w:drawing>
        <wp:inline distT="0" distB="0" distL="0" distR="0" wp14:anchorId="0D5BA5AC" wp14:editId="0FEF62A5">
          <wp:extent cx="5943600" cy="657225"/>
          <wp:effectExtent l="0" t="0" r="0" b="9525"/>
          <wp:docPr id="1" name="Picture 1" descr="EERE IP header.jpg"/>
          <wp:cNvGraphicFramePr/>
          <a:graphic xmlns:a="http://schemas.openxmlformats.org/drawingml/2006/main">
            <a:graphicData uri="http://schemas.openxmlformats.org/drawingml/2006/picture">
              <pic:pic xmlns:pic="http://schemas.openxmlformats.org/drawingml/2006/picture">
                <pic:nvPicPr>
                  <pic:cNvPr id="7" name="Picture 7" descr="EERE IP header.jpg"/>
                  <pic:cNvPicPr/>
                </pic:nvPicPr>
                <pic:blipFill>
                  <a:blip r:embed="rId1"/>
                  <a:srcRect t="30061" b="29436"/>
                  <a:stretch>
                    <a:fillRect/>
                  </a:stretch>
                </pic:blipFill>
                <pic:spPr>
                  <a:xfrm>
                    <a:off x="0" y="0"/>
                    <a:ext cx="5943600" cy="657225"/>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B5020"/>
    <w:multiLevelType w:val="hybridMultilevel"/>
    <w:tmpl w:val="44F036A8"/>
    <w:lvl w:ilvl="0" w:tplc="1BEA2DD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07793F"/>
    <w:multiLevelType w:val="hybridMultilevel"/>
    <w:tmpl w:val="9DF8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8A3026"/>
    <w:multiLevelType w:val="hybridMultilevel"/>
    <w:tmpl w:val="14F8D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w15:presenceInfo w15:providerId="None" w15:userId="M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F3"/>
    <w:rsid w:val="0000540D"/>
    <w:rsid w:val="000168AA"/>
    <w:rsid w:val="00030E1A"/>
    <w:rsid w:val="000363E7"/>
    <w:rsid w:val="00085A82"/>
    <w:rsid w:val="0009601D"/>
    <w:rsid w:val="00096595"/>
    <w:rsid w:val="000C10AB"/>
    <w:rsid w:val="000D6C51"/>
    <w:rsid w:val="000E65EF"/>
    <w:rsid w:val="000F6BA5"/>
    <w:rsid w:val="00101D19"/>
    <w:rsid w:val="00131895"/>
    <w:rsid w:val="0019533E"/>
    <w:rsid w:val="001C23E1"/>
    <w:rsid w:val="00220AB8"/>
    <w:rsid w:val="00291130"/>
    <w:rsid w:val="002938B9"/>
    <w:rsid w:val="00301F81"/>
    <w:rsid w:val="0032141C"/>
    <w:rsid w:val="00356C2B"/>
    <w:rsid w:val="00394798"/>
    <w:rsid w:val="003A7B80"/>
    <w:rsid w:val="003E7E05"/>
    <w:rsid w:val="00406874"/>
    <w:rsid w:val="0046649D"/>
    <w:rsid w:val="0047791A"/>
    <w:rsid w:val="004A0716"/>
    <w:rsid w:val="004A664B"/>
    <w:rsid w:val="004B0620"/>
    <w:rsid w:val="005221CC"/>
    <w:rsid w:val="005519E7"/>
    <w:rsid w:val="00580CDE"/>
    <w:rsid w:val="00590915"/>
    <w:rsid w:val="005B4451"/>
    <w:rsid w:val="005B748B"/>
    <w:rsid w:val="005C2EF4"/>
    <w:rsid w:val="005C73E3"/>
    <w:rsid w:val="005D0912"/>
    <w:rsid w:val="005F2572"/>
    <w:rsid w:val="005F3757"/>
    <w:rsid w:val="005F505F"/>
    <w:rsid w:val="005F57E0"/>
    <w:rsid w:val="005F5DAA"/>
    <w:rsid w:val="006D175A"/>
    <w:rsid w:val="006D3305"/>
    <w:rsid w:val="006D5A88"/>
    <w:rsid w:val="006F4E23"/>
    <w:rsid w:val="00706CD8"/>
    <w:rsid w:val="00716CB2"/>
    <w:rsid w:val="00751B4B"/>
    <w:rsid w:val="007814EF"/>
    <w:rsid w:val="007C795F"/>
    <w:rsid w:val="007E33FF"/>
    <w:rsid w:val="008149E1"/>
    <w:rsid w:val="0084418A"/>
    <w:rsid w:val="008855A0"/>
    <w:rsid w:val="008956AA"/>
    <w:rsid w:val="008A55AD"/>
    <w:rsid w:val="008B2DF9"/>
    <w:rsid w:val="008E7257"/>
    <w:rsid w:val="00906DB5"/>
    <w:rsid w:val="0092165A"/>
    <w:rsid w:val="009424C4"/>
    <w:rsid w:val="009532A0"/>
    <w:rsid w:val="00955179"/>
    <w:rsid w:val="0097099A"/>
    <w:rsid w:val="009B24A1"/>
    <w:rsid w:val="00A15F9A"/>
    <w:rsid w:val="00A57589"/>
    <w:rsid w:val="00A65262"/>
    <w:rsid w:val="00A843C0"/>
    <w:rsid w:val="00A85F6D"/>
    <w:rsid w:val="00B111FC"/>
    <w:rsid w:val="00B45EF2"/>
    <w:rsid w:val="00B77BCD"/>
    <w:rsid w:val="00BC1845"/>
    <w:rsid w:val="00BC6D78"/>
    <w:rsid w:val="00BF3695"/>
    <w:rsid w:val="00C05488"/>
    <w:rsid w:val="00C17C83"/>
    <w:rsid w:val="00C53B27"/>
    <w:rsid w:val="00C74191"/>
    <w:rsid w:val="00C80DB8"/>
    <w:rsid w:val="00CD4B51"/>
    <w:rsid w:val="00D00AC7"/>
    <w:rsid w:val="00D14329"/>
    <w:rsid w:val="00D2175B"/>
    <w:rsid w:val="00D40348"/>
    <w:rsid w:val="00DB293A"/>
    <w:rsid w:val="00DB6114"/>
    <w:rsid w:val="00DC5021"/>
    <w:rsid w:val="00DE24F3"/>
    <w:rsid w:val="00DF6FB5"/>
    <w:rsid w:val="00E8775A"/>
    <w:rsid w:val="00EA4AF6"/>
    <w:rsid w:val="00EA5657"/>
    <w:rsid w:val="00EE12E4"/>
    <w:rsid w:val="00F15922"/>
    <w:rsid w:val="00F87351"/>
    <w:rsid w:val="00FA0C1F"/>
    <w:rsid w:val="00FB7DAA"/>
    <w:rsid w:val="00FF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595"/>
  </w:style>
  <w:style w:type="paragraph" w:styleId="Heading1">
    <w:name w:val="heading 1"/>
    <w:basedOn w:val="Normal"/>
    <w:next w:val="Normal"/>
    <w:link w:val="Heading1Char"/>
    <w:qFormat/>
    <w:rsid w:val="00096595"/>
    <w:pPr>
      <w:keepNext/>
      <w:outlineLvl w:val="0"/>
    </w:pPr>
    <w:rPr>
      <w:b/>
      <w:sz w:val="24"/>
    </w:rPr>
  </w:style>
  <w:style w:type="paragraph" w:styleId="Heading2">
    <w:name w:val="heading 2"/>
    <w:basedOn w:val="Normal"/>
    <w:next w:val="Normal"/>
    <w:link w:val="Heading2Char"/>
    <w:qFormat/>
    <w:rsid w:val="000965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595"/>
    <w:rPr>
      <w:b/>
      <w:sz w:val="24"/>
    </w:rPr>
  </w:style>
  <w:style w:type="character" w:customStyle="1" w:styleId="Heading2Char">
    <w:name w:val="Heading 2 Char"/>
    <w:basedOn w:val="DefaultParagraphFont"/>
    <w:link w:val="Heading2"/>
    <w:rsid w:val="00096595"/>
    <w:rPr>
      <w:rFonts w:ascii="Arial" w:hAnsi="Arial" w:cs="Arial"/>
      <w:b/>
      <w:bCs/>
      <w:i/>
      <w:iCs/>
      <w:sz w:val="28"/>
      <w:szCs w:val="28"/>
    </w:rPr>
  </w:style>
  <w:style w:type="character" w:styleId="Hyperlink">
    <w:name w:val="Hyperlink"/>
    <w:uiPriority w:val="99"/>
    <w:rsid w:val="00B77BCD"/>
    <w:rPr>
      <w:color w:val="0000FF"/>
      <w:u w:val="single"/>
    </w:rPr>
  </w:style>
  <w:style w:type="paragraph" w:customStyle="1" w:styleId="Default">
    <w:name w:val="Default"/>
    <w:rsid w:val="005F5DAA"/>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5F5DAA"/>
    <w:rPr>
      <w:rFonts w:ascii="Tahoma" w:hAnsi="Tahoma" w:cs="Tahoma"/>
      <w:sz w:val="16"/>
      <w:szCs w:val="16"/>
    </w:rPr>
  </w:style>
  <w:style w:type="character" w:customStyle="1" w:styleId="BalloonTextChar">
    <w:name w:val="Balloon Text Char"/>
    <w:basedOn w:val="DefaultParagraphFont"/>
    <w:link w:val="BalloonText"/>
    <w:uiPriority w:val="99"/>
    <w:semiHidden/>
    <w:rsid w:val="005F5DAA"/>
    <w:rPr>
      <w:rFonts w:ascii="Tahoma" w:hAnsi="Tahoma" w:cs="Tahoma"/>
      <w:sz w:val="16"/>
      <w:szCs w:val="16"/>
    </w:rPr>
  </w:style>
  <w:style w:type="paragraph" w:styleId="Header">
    <w:name w:val="header"/>
    <w:basedOn w:val="Normal"/>
    <w:link w:val="HeaderChar"/>
    <w:uiPriority w:val="99"/>
    <w:unhideWhenUsed/>
    <w:rsid w:val="00D14329"/>
    <w:pPr>
      <w:tabs>
        <w:tab w:val="center" w:pos="4680"/>
        <w:tab w:val="right" w:pos="9360"/>
      </w:tabs>
    </w:pPr>
  </w:style>
  <w:style w:type="character" w:customStyle="1" w:styleId="HeaderChar">
    <w:name w:val="Header Char"/>
    <w:basedOn w:val="DefaultParagraphFont"/>
    <w:link w:val="Header"/>
    <w:uiPriority w:val="99"/>
    <w:rsid w:val="00D14329"/>
  </w:style>
  <w:style w:type="paragraph" w:styleId="Footer">
    <w:name w:val="footer"/>
    <w:basedOn w:val="Normal"/>
    <w:link w:val="FooterChar"/>
    <w:uiPriority w:val="99"/>
    <w:unhideWhenUsed/>
    <w:rsid w:val="00D14329"/>
    <w:pPr>
      <w:tabs>
        <w:tab w:val="center" w:pos="4680"/>
        <w:tab w:val="right" w:pos="9360"/>
      </w:tabs>
    </w:pPr>
  </w:style>
  <w:style w:type="character" w:customStyle="1" w:styleId="FooterChar">
    <w:name w:val="Footer Char"/>
    <w:basedOn w:val="DefaultParagraphFont"/>
    <w:link w:val="Footer"/>
    <w:uiPriority w:val="99"/>
    <w:rsid w:val="00D14329"/>
  </w:style>
  <w:style w:type="paragraph" w:styleId="FootnoteText">
    <w:name w:val="footnote text"/>
    <w:basedOn w:val="Normal"/>
    <w:link w:val="FootnoteTextChar"/>
    <w:uiPriority w:val="99"/>
    <w:semiHidden/>
    <w:unhideWhenUsed/>
    <w:rsid w:val="006D5A88"/>
  </w:style>
  <w:style w:type="character" w:customStyle="1" w:styleId="FootnoteTextChar">
    <w:name w:val="Footnote Text Char"/>
    <w:basedOn w:val="DefaultParagraphFont"/>
    <w:link w:val="FootnoteText"/>
    <w:uiPriority w:val="99"/>
    <w:semiHidden/>
    <w:rsid w:val="006D5A88"/>
  </w:style>
  <w:style w:type="character" w:styleId="FootnoteReference">
    <w:name w:val="footnote reference"/>
    <w:aliases w:val="fr,o,FR,(NECG) Footnote Reference"/>
    <w:basedOn w:val="DefaultParagraphFont"/>
    <w:uiPriority w:val="99"/>
    <w:semiHidden/>
    <w:unhideWhenUsed/>
    <w:rsid w:val="006D5A88"/>
    <w:rPr>
      <w:vertAlign w:val="superscript"/>
    </w:rPr>
  </w:style>
  <w:style w:type="character" w:styleId="CommentReference">
    <w:name w:val="annotation reference"/>
    <w:basedOn w:val="DefaultParagraphFont"/>
    <w:uiPriority w:val="99"/>
    <w:semiHidden/>
    <w:unhideWhenUsed/>
    <w:rsid w:val="00FB7DAA"/>
    <w:rPr>
      <w:sz w:val="16"/>
      <w:szCs w:val="16"/>
    </w:rPr>
  </w:style>
  <w:style w:type="paragraph" w:styleId="CommentText">
    <w:name w:val="annotation text"/>
    <w:basedOn w:val="Normal"/>
    <w:link w:val="CommentTextChar"/>
    <w:uiPriority w:val="99"/>
    <w:semiHidden/>
    <w:unhideWhenUsed/>
    <w:rsid w:val="00FB7DAA"/>
  </w:style>
  <w:style w:type="character" w:customStyle="1" w:styleId="CommentTextChar">
    <w:name w:val="Comment Text Char"/>
    <w:basedOn w:val="DefaultParagraphFont"/>
    <w:link w:val="CommentText"/>
    <w:uiPriority w:val="99"/>
    <w:semiHidden/>
    <w:rsid w:val="00FB7DAA"/>
  </w:style>
  <w:style w:type="paragraph" w:styleId="CommentSubject">
    <w:name w:val="annotation subject"/>
    <w:basedOn w:val="CommentText"/>
    <w:next w:val="CommentText"/>
    <w:link w:val="CommentSubjectChar"/>
    <w:uiPriority w:val="99"/>
    <w:semiHidden/>
    <w:unhideWhenUsed/>
    <w:rsid w:val="00FB7DAA"/>
    <w:rPr>
      <w:b/>
      <w:bCs/>
    </w:rPr>
  </w:style>
  <w:style w:type="character" w:customStyle="1" w:styleId="CommentSubjectChar">
    <w:name w:val="Comment Subject Char"/>
    <w:basedOn w:val="CommentTextChar"/>
    <w:link w:val="CommentSubject"/>
    <w:uiPriority w:val="99"/>
    <w:semiHidden/>
    <w:rsid w:val="00FB7DAA"/>
    <w:rPr>
      <w:b/>
      <w:bCs/>
    </w:rPr>
  </w:style>
  <w:style w:type="paragraph" w:styleId="ListParagraph">
    <w:name w:val="List Paragraph"/>
    <w:basedOn w:val="Normal"/>
    <w:uiPriority w:val="34"/>
    <w:qFormat/>
    <w:rsid w:val="004A66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595"/>
  </w:style>
  <w:style w:type="paragraph" w:styleId="Heading1">
    <w:name w:val="heading 1"/>
    <w:basedOn w:val="Normal"/>
    <w:next w:val="Normal"/>
    <w:link w:val="Heading1Char"/>
    <w:qFormat/>
    <w:rsid w:val="00096595"/>
    <w:pPr>
      <w:keepNext/>
      <w:outlineLvl w:val="0"/>
    </w:pPr>
    <w:rPr>
      <w:b/>
      <w:sz w:val="24"/>
    </w:rPr>
  </w:style>
  <w:style w:type="paragraph" w:styleId="Heading2">
    <w:name w:val="heading 2"/>
    <w:basedOn w:val="Normal"/>
    <w:next w:val="Normal"/>
    <w:link w:val="Heading2Char"/>
    <w:qFormat/>
    <w:rsid w:val="000965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595"/>
    <w:rPr>
      <w:b/>
      <w:sz w:val="24"/>
    </w:rPr>
  </w:style>
  <w:style w:type="character" w:customStyle="1" w:styleId="Heading2Char">
    <w:name w:val="Heading 2 Char"/>
    <w:basedOn w:val="DefaultParagraphFont"/>
    <w:link w:val="Heading2"/>
    <w:rsid w:val="00096595"/>
    <w:rPr>
      <w:rFonts w:ascii="Arial" w:hAnsi="Arial" w:cs="Arial"/>
      <w:b/>
      <w:bCs/>
      <w:i/>
      <w:iCs/>
      <w:sz w:val="28"/>
      <w:szCs w:val="28"/>
    </w:rPr>
  </w:style>
  <w:style w:type="character" w:styleId="Hyperlink">
    <w:name w:val="Hyperlink"/>
    <w:uiPriority w:val="99"/>
    <w:rsid w:val="00B77BCD"/>
    <w:rPr>
      <w:color w:val="0000FF"/>
      <w:u w:val="single"/>
    </w:rPr>
  </w:style>
  <w:style w:type="paragraph" w:customStyle="1" w:styleId="Default">
    <w:name w:val="Default"/>
    <w:rsid w:val="005F5DAA"/>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5F5DAA"/>
    <w:rPr>
      <w:rFonts w:ascii="Tahoma" w:hAnsi="Tahoma" w:cs="Tahoma"/>
      <w:sz w:val="16"/>
      <w:szCs w:val="16"/>
    </w:rPr>
  </w:style>
  <w:style w:type="character" w:customStyle="1" w:styleId="BalloonTextChar">
    <w:name w:val="Balloon Text Char"/>
    <w:basedOn w:val="DefaultParagraphFont"/>
    <w:link w:val="BalloonText"/>
    <w:uiPriority w:val="99"/>
    <w:semiHidden/>
    <w:rsid w:val="005F5DAA"/>
    <w:rPr>
      <w:rFonts w:ascii="Tahoma" w:hAnsi="Tahoma" w:cs="Tahoma"/>
      <w:sz w:val="16"/>
      <w:szCs w:val="16"/>
    </w:rPr>
  </w:style>
  <w:style w:type="paragraph" w:styleId="Header">
    <w:name w:val="header"/>
    <w:basedOn w:val="Normal"/>
    <w:link w:val="HeaderChar"/>
    <w:uiPriority w:val="99"/>
    <w:unhideWhenUsed/>
    <w:rsid w:val="00D14329"/>
    <w:pPr>
      <w:tabs>
        <w:tab w:val="center" w:pos="4680"/>
        <w:tab w:val="right" w:pos="9360"/>
      </w:tabs>
    </w:pPr>
  </w:style>
  <w:style w:type="character" w:customStyle="1" w:styleId="HeaderChar">
    <w:name w:val="Header Char"/>
    <w:basedOn w:val="DefaultParagraphFont"/>
    <w:link w:val="Header"/>
    <w:uiPriority w:val="99"/>
    <w:rsid w:val="00D14329"/>
  </w:style>
  <w:style w:type="paragraph" w:styleId="Footer">
    <w:name w:val="footer"/>
    <w:basedOn w:val="Normal"/>
    <w:link w:val="FooterChar"/>
    <w:uiPriority w:val="99"/>
    <w:unhideWhenUsed/>
    <w:rsid w:val="00D14329"/>
    <w:pPr>
      <w:tabs>
        <w:tab w:val="center" w:pos="4680"/>
        <w:tab w:val="right" w:pos="9360"/>
      </w:tabs>
    </w:pPr>
  </w:style>
  <w:style w:type="character" w:customStyle="1" w:styleId="FooterChar">
    <w:name w:val="Footer Char"/>
    <w:basedOn w:val="DefaultParagraphFont"/>
    <w:link w:val="Footer"/>
    <w:uiPriority w:val="99"/>
    <w:rsid w:val="00D14329"/>
  </w:style>
  <w:style w:type="paragraph" w:styleId="FootnoteText">
    <w:name w:val="footnote text"/>
    <w:basedOn w:val="Normal"/>
    <w:link w:val="FootnoteTextChar"/>
    <w:uiPriority w:val="99"/>
    <w:semiHidden/>
    <w:unhideWhenUsed/>
    <w:rsid w:val="006D5A88"/>
  </w:style>
  <w:style w:type="character" w:customStyle="1" w:styleId="FootnoteTextChar">
    <w:name w:val="Footnote Text Char"/>
    <w:basedOn w:val="DefaultParagraphFont"/>
    <w:link w:val="FootnoteText"/>
    <w:uiPriority w:val="99"/>
    <w:semiHidden/>
    <w:rsid w:val="006D5A88"/>
  </w:style>
  <w:style w:type="character" w:styleId="FootnoteReference">
    <w:name w:val="footnote reference"/>
    <w:aliases w:val="fr,o,FR,(NECG) Footnote Reference"/>
    <w:basedOn w:val="DefaultParagraphFont"/>
    <w:uiPriority w:val="99"/>
    <w:semiHidden/>
    <w:unhideWhenUsed/>
    <w:rsid w:val="006D5A88"/>
    <w:rPr>
      <w:vertAlign w:val="superscript"/>
    </w:rPr>
  </w:style>
  <w:style w:type="character" w:styleId="CommentReference">
    <w:name w:val="annotation reference"/>
    <w:basedOn w:val="DefaultParagraphFont"/>
    <w:uiPriority w:val="99"/>
    <w:semiHidden/>
    <w:unhideWhenUsed/>
    <w:rsid w:val="00FB7DAA"/>
    <w:rPr>
      <w:sz w:val="16"/>
      <w:szCs w:val="16"/>
    </w:rPr>
  </w:style>
  <w:style w:type="paragraph" w:styleId="CommentText">
    <w:name w:val="annotation text"/>
    <w:basedOn w:val="Normal"/>
    <w:link w:val="CommentTextChar"/>
    <w:uiPriority w:val="99"/>
    <w:semiHidden/>
    <w:unhideWhenUsed/>
    <w:rsid w:val="00FB7DAA"/>
  </w:style>
  <w:style w:type="character" w:customStyle="1" w:styleId="CommentTextChar">
    <w:name w:val="Comment Text Char"/>
    <w:basedOn w:val="DefaultParagraphFont"/>
    <w:link w:val="CommentText"/>
    <w:uiPriority w:val="99"/>
    <w:semiHidden/>
    <w:rsid w:val="00FB7DAA"/>
  </w:style>
  <w:style w:type="paragraph" w:styleId="CommentSubject">
    <w:name w:val="annotation subject"/>
    <w:basedOn w:val="CommentText"/>
    <w:next w:val="CommentText"/>
    <w:link w:val="CommentSubjectChar"/>
    <w:uiPriority w:val="99"/>
    <w:semiHidden/>
    <w:unhideWhenUsed/>
    <w:rsid w:val="00FB7DAA"/>
    <w:rPr>
      <w:b/>
      <w:bCs/>
    </w:rPr>
  </w:style>
  <w:style w:type="character" w:customStyle="1" w:styleId="CommentSubjectChar">
    <w:name w:val="Comment Subject Char"/>
    <w:basedOn w:val="CommentTextChar"/>
    <w:link w:val="CommentSubject"/>
    <w:uiPriority w:val="99"/>
    <w:semiHidden/>
    <w:rsid w:val="00FB7DAA"/>
    <w:rPr>
      <w:b/>
      <w:bCs/>
    </w:rPr>
  </w:style>
  <w:style w:type="paragraph" w:styleId="ListParagraph">
    <w:name w:val="List Paragraph"/>
    <w:basedOn w:val="Normal"/>
    <w:uiPriority w:val="34"/>
    <w:qFormat/>
    <w:rsid w:val="004A6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sam.gov" TargetMode="External"/><Relationship Id="rId3" Type="http://schemas.openxmlformats.org/officeDocument/2006/relationships/customXml" Target="../customXml/item3.xml"/><Relationship Id="rId21" Type="http://schemas.openxmlformats.org/officeDocument/2006/relationships/hyperlink" Target="http://www.grants.gov/"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fedgov.dnb.com/webfor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ERE-ExchangeSupport@hq.doe.gov" TargetMode="External"/><Relationship Id="rId20" Type="http://schemas.openxmlformats.org/officeDocument/2006/relationships/hyperlink" Target="https://www.fedconnect.net/FedConnect/PublicPages/FedConnect_Ready_Set_Go.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ere-exchange.energy.gov/"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hyperlink" Target="https://www.fedconnect.net/"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eere-exchange.energy.gov/" TargetMode="External"/><Relationship Id="rId22" Type="http://schemas.openxmlformats.org/officeDocument/2006/relationships/header" Target="head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907FBD4A386746A47D39EBE4D31DCA" ma:contentTypeVersion="34" ma:contentTypeDescription="Create a new document." ma:contentTypeScope="" ma:versionID="1e75261fb6d85618b03c79ee5a8123eb">
  <xsd:schema xmlns:xsd="http://www.w3.org/2001/XMLSchema" xmlns:xs="http://www.w3.org/2001/XMLSchema" xmlns:p="http://schemas.microsoft.com/office/2006/metadata/properties" xmlns:ns2="c6d9b406-8ab6-4e35-b189-c607f551e6ff" targetNamespace="http://schemas.microsoft.com/office/2006/metadata/properties" ma:root="true" ma:fieldsID="5c3fd2a61bf6c9ffb5bf0dfb3e236cc9" ns2:_="">
    <xsd:import namespace="c6d9b406-8ab6-4e35-b189-c607f551e6f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6457b9c9-5657-417b-adb3-f7496e5c0fe9}" ma:internalName="TaxCatchAll" ma:showField="CatchAllData" ma:web="e0d0730f-fbe9-4685-9ee5-ca0fff7ce1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457b9c9-5657-417b-adb3-f7496e5c0fe9}" ma:internalName="TaxCatchAllLabel" ma:readOnly="true" ma:showField="CatchAllDataLabel" ma:web="e0d0730f-fbe9-4685-9ee5-ca0fff7ce1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6d9b406-8ab6-4e35-b189-c607f551e6ff"/>
  </documentManagement>
</p:properties>
</file>

<file path=customXml/item4.xml><?xml version="1.0" encoding="utf-8"?>
<?mso-contentType ?>
<SharedContentType xmlns="Microsoft.SharePoint.Taxonomy.ContentTypeSync" SourceId="7bbd8d32-57eb-4c25-a7af-abe0816fa3e8"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284BA-5B47-4B0C-BA53-EFF1992885EB}">
  <ds:schemaRefs>
    <ds:schemaRef ds:uri="http://schemas.microsoft.com/sharepoint/v3/contenttype/forms"/>
  </ds:schemaRefs>
</ds:datastoreItem>
</file>

<file path=customXml/itemProps2.xml><?xml version="1.0" encoding="utf-8"?>
<ds:datastoreItem xmlns:ds="http://schemas.openxmlformats.org/officeDocument/2006/customXml" ds:itemID="{C7677D6B-4438-4504-B66C-74BC7F898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492776-FD93-4928-8C37-3B07E4F4B005}">
  <ds:schemaRefs>
    <ds:schemaRef ds:uri="http://schemas.microsoft.com/office/2006/metadata/properties"/>
    <ds:schemaRef ds:uri="http://schemas.microsoft.com/office/infopath/2007/PartnerControls"/>
    <ds:schemaRef ds:uri="c6d9b406-8ab6-4e35-b189-c607f551e6ff"/>
  </ds:schemaRefs>
</ds:datastoreItem>
</file>

<file path=customXml/itemProps4.xml><?xml version="1.0" encoding="utf-8"?>
<ds:datastoreItem xmlns:ds="http://schemas.openxmlformats.org/officeDocument/2006/customXml" ds:itemID="{FB2DDAD8-D652-4D02-A692-8CB035B948E5}">
  <ds:schemaRefs>
    <ds:schemaRef ds:uri="Microsoft.SharePoint.Taxonomy.ContentTypeSync"/>
  </ds:schemaRefs>
</ds:datastoreItem>
</file>

<file path=customXml/itemProps5.xml><?xml version="1.0" encoding="utf-8"?>
<ds:datastoreItem xmlns:ds="http://schemas.openxmlformats.org/officeDocument/2006/customXml" ds:itemID="{B3EB9FB0-22A8-45E0-8128-DD50F7496694}">
  <ds:schemaRefs>
    <ds:schemaRef ds:uri="http://schemas.microsoft.com/sharepoint/events"/>
  </ds:schemaRefs>
</ds:datastoreItem>
</file>

<file path=customXml/itemProps6.xml><?xml version="1.0" encoding="utf-8"?>
<ds:datastoreItem xmlns:ds="http://schemas.openxmlformats.org/officeDocument/2006/customXml" ds:itemID="{5C28B6E2-9E8F-4618-8171-A6357D5B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 James</dc:creator>
  <cp:lastModifiedBy>Bryan Dods</cp:lastModifiedBy>
  <cp:revision>2</cp:revision>
  <cp:lastPrinted>2013-07-09T20:32:00Z</cp:lastPrinted>
  <dcterms:created xsi:type="dcterms:W3CDTF">2014-12-19T13:55:00Z</dcterms:created>
  <dcterms:modified xsi:type="dcterms:W3CDTF">2014-12-19T13:55:00Z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0x0101000C907FBD4A386746A47D39EBE4D31DCA</vt:lpwstr>
  </property>
</Properties>
</file>